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27E1C" w14:textId="77777777" w:rsidR="004C5CF6" w:rsidRPr="00AF0CA4" w:rsidRDefault="00000000">
      <w:pPr>
        <w:jc w:val="center"/>
        <w:rPr>
          <w:lang w:val="nl-NL"/>
        </w:rPr>
      </w:pPr>
      <w:r w:rsidRPr="00AF0CA4">
        <w:rPr>
          <w:rFonts w:ascii="Cambria" w:hAnsi="Cambria"/>
          <w:b/>
          <w:sz w:val="60"/>
          <w:lang w:val="nl-NL"/>
        </w:rPr>
        <w:t>Van rechtsbeginsel naar praktijk</w:t>
      </w:r>
    </w:p>
    <w:p w14:paraId="105CCC18" w14:textId="77777777" w:rsidR="004C5CF6" w:rsidRPr="00AF0CA4" w:rsidRDefault="00000000">
      <w:pPr>
        <w:jc w:val="center"/>
        <w:rPr>
          <w:lang w:val="nl-NL"/>
        </w:rPr>
      </w:pPr>
      <w:r w:rsidRPr="00AF0CA4">
        <w:rPr>
          <w:lang w:val="nl-NL"/>
        </w:rPr>
        <w:t>Algemene rechtsbeginselen in gemeentelijk beleid</w:t>
      </w:r>
      <w:r w:rsidRPr="00AF0CA4">
        <w:rPr>
          <w:lang w:val="nl-NL"/>
        </w:rPr>
        <w:br/>
        <w:t>met parkeren en camperbeleid als praktijkvoorbeeld</w:t>
      </w:r>
    </w:p>
    <w:p w14:paraId="530E78FA" w14:textId="77777777" w:rsidR="004C5CF6" w:rsidRPr="00AF0CA4" w:rsidRDefault="00000000">
      <w:pPr>
        <w:jc w:val="center"/>
        <w:rPr>
          <w:lang w:val="nl-NL"/>
        </w:rPr>
      </w:pPr>
      <w:r w:rsidRPr="00AF0CA4">
        <w:rPr>
          <w:b/>
          <w:lang w:val="nl-NL"/>
        </w:rPr>
        <w:t>Praktische gids voor gemeenteraadsleden</w:t>
      </w:r>
    </w:p>
    <w:p w14:paraId="6D43FADD" w14:textId="77777777" w:rsidR="004C5CF6" w:rsidRPr="00AF0CA4" w:rsidRDefault="00000000">
      <w:pPr>
        <w:jc w:val="center"/>
        <w:rPr>
          <w:lang w:val="nl-NL"/>
        </w:rPr>
      </w:pPr>
      <w:r w:rsidRPr="00AF0CA4">
        <w:rPr>
          <w:lang w:val="nl-NL"/>
        </w:rPr>
        <w:t>Martin Slingenberg – 2026</w:t>
      </w:r>
    </w:p>
    <w:p w14:paraId="63FBEDA3" w14:textId="77777777" w:rsidR="004C5CF6" w:rsidRPr="00AF0CA4" w:rsidRDefault="00000000">
      <w:pPr>
        <w:jc w:val="center"/>
        <w:rPr>
          <w:lang w:val="nl-NL"/>
        </w:rPr>
      </w:pPr>
      <w:r w:rsidRPr="00AF0CA4">
        <w:rPr>
          <w:lang w:val="nl-NL"/>
        </w:rPr>
        <w:t>Nederland telt 342 gemeenten, maar rechtsbeginselen gelden overal.</w:t>
      </w:r>
    </w:p>
    <w:p w14:paraId="52D88212" w14:textId="77777777" w:rsidR="004C5CF6" w:rsidRPr="00AF0CA4" w:rsidRDefault="00000000">
      <w:pPr>
        <w:rPr>
          <w:lang w:val="nl-NL"/>
        </w:rPr>
      </w:pPr>
      <w:r w:rsidRPr="00AF0CA4">
        <w:rPr>
          <w:lang w:val="nl-NL"/>
        </w:rPr>
        <w:br w:type="page"/>
      </w:r>
    </w:p>
    <w:p w14:paraId="5702D00B" w14:textId="77777777" w:rsidR="004C5CF6" w:rsidRDefault="00000000">
      <w:pPr>
        <w:pStyle w:val="Kop1"/>
      </w:pPr>
      <w:bookmarkStart w:id="0" w:name="_Toc224238033"/>
      <w:proofErr w:type="spellStart"/>
      <w:r>
        <w:lastRenderedPageBreak/>
        <w:t>Inhoudsopgave</w:t>
      </w:r>
      <w:bookmarkEnd w:id="0"/>
      <w:proofErr w:type="spellEnd"/>
    </w:p>
    <w:p w14:paraId="2B74EDBB" w14:textId="1ADAEEE1" w:rsidR="00AF0CA4" w:rsidRDefault="00000000">
      <w:pPr>
        <w:pStyle w:val="Inhopg1"/>
        <w:tabs>
          <w:tab w:val="right" w:leader="dot" w:pos="9401"/>
        </w:tabs>
        <w:rPr>
          <w:noProof/>
        </w:rPr>
      </w:pPr>
      <w:r>
        <w:fldChar w:fldCharType="begin"/>
      </w:r>
      <w:r>
        <w:instrText>TOC \o "1-3" \h \z \u</w:instrText>
      </w:r>
      <w:r w:rsidR="00AF0CA4">
        <w:fldChar w:fldCharType="separate"/>
      </w:r>
      <w:hyperlink w:anchor="_Toc224238033" w:history="1">
        <w:r w:rsidR="00AF0CA4" w:rsidRPr="003C6134">
          <w:rPr>
            <w:rStyle w:val="Hyperlink"/>
            <w:noProof/>
          </w:rPr>
          <w:t>Inhoudsopgave</w:t>
        </w:r>
        <w:r w:rsidR="00AF0CA4">
          <w:rPr>
            <w:noProof/>
            <w:webHidden/>
          </w:rPr>
          <w:tab/>
        </w:r>
        <w:r w:rsidR="00AF0CA4">
          <w:rPr>
            <w:noProof/>
            <w:webHidden/>
          </w:rPr>
          <w:fldChar w:fldCharType="begin"/>
        </w:r>
        <w:r w:rsidR="00AF0CA4">
          <w:rPr>
            <w:noProof/>
            <w:webHidden/>
          </w:rPr>
          <w:instrText xml:space="preserve"> PAGEREF _Toc224238033 \h </w:instrText>
        </w:r>
        <w:r w:rsidR="00AF0CA4">
          <w:rPr>
            <w:noProof/>
            <w:webHidden/>
          </w:rPr>
        </w:r>
        <w:r w:rsidR="00AF0CA4">
          <w:rPr>
            <w:noProof/>
            <w:webHidden/>
          </w:rPr>
          <w:fldChar w:fldCharType="separate"/>
        </w:r>
        <w:r w:rsidR="00AF0CA4">
          <w:rPr>
            <w:noProof/>
            <w:webHidden/>
          </w:rPr>
          <w:t>2</w:t>
        </w:r>
        <w:r w:rsidR="00AF0CA4">
          <w:rPr>
            <w:noProof/>
            <w:webHidden/>
          </w:rPr>
          <w:fldChar w:fldCharType="end"/>
        </w:r>
      </w:hyperlink>
    </w:p>
    <w:p w14:paraId="3FD0F8D9" w14:textId="2A65D606" w:rsidR="00AF0CA4" w:rsidRDefault="00AF0CA4">
      <w:pPr>
        <w:pStyle w:val="Inhopg1"/>
        <w:tabs>
          <w:tab w:val="right" w:leader="dot" w:pos="9401"/>
        </w:tabs>
        <w:rPr>
          <w:noProof/>
        </w:rPr>
      </w:pPr>
      <w:hyperlink w:anchor="_Toc224238034" w:history="1">
        <w:r w:rsidRPr="003C6134">
          <w:rPr>
            <w:rStyle w:val="Hyperlink"/>
            <w:noProof/>
          </w:rPr>
          <w:t>Samenvatting voor raadsleden</w:t>
        </w:r>
        <w:r>
          <w:rPr>
            <w:noProof/>
            <w:webHidden/>
          </w:rPr>
          <w:tab/>
        </w:r>
        <w:r>
          <w:rPr>
            <w:noProof/>
            <w:webHidden/>
          </w:rPr>
          <w:fldChar w:fldCharType="begin"/>
        </w:r>
        <w:r>
          <w:rPr>
            <w:noProof/>
            <w:webHidden/>
          </w:rPr>
          <w:instrText xml:space="preserve"> PAGEREF _Toc224238034 \h </w:instrText>
        </w:r>
        <w:r>
          <w:rPr>
            <w:noProof/>
            <w:webHidden/>
          </w:rPr>
        </w:r>
        <w:r>
          <w:rPr>
            <w:noProof/>
            <w:webHidden/>
          </w:rPr>
          <w:fldChar w:fldCharType="separate"/>
        </w:r>
        <w:r>
          <w:rPr>
            <w:noProof/>
            <w:webHidden/>
          </w:rPr>
          <w:t>3</w:t>
        </w:r>
        <w:r>
          <w:rPr>
            <w:noProof/>
            <w:webHidden/>
          </w:rPr>
          <w:fldChar w:fldCharType="end"/>
        </w:r>
      </w:hyperlink>
    </w:p>
    <w:p w14:paraId="4EE77579" w14:textId="17D66D29" w:rsidR="00AF0CA4" w:rsidRDefault="00AF0CA4">
      <w:pPr>
        <w:pStyle w:val="Inhopg1"/>
        <w:tabs>
          <w:tab w:val="right" w:leader="dot" w:pos="9401"/>
        </w:tabs>
        <w:rPr>
          <w:noProof/>
        </w:rPr>
      </w:pPr>
      <w:hyperlink w:anchor="_Toc224238035" w:history="1">
        <w:r w:rsidRPr="003C6134">
          <w:rPr>
            <w:rStyle w:val="Hyperlink"/>
            <w:noProof/>
          </w:rPr>
          <w:t>Voorwoord</w:t>
        </w:r>
        <w:r>
          <w:rPr>
            <w:noProof/>
            <w:webHidden/>
          </w:rPr>
          <w:tab/>
        </w:r>
        <w:r>
          <w:rPr>
            <w:noProof/>
            <w:webHidden/>
          </w:rPr>
          <w:fldChar w:fldCharType="begin"/>
        </w:r>
        <w:r>
          <w:rPr>
            <w:noProof/>
            <w:webHidden/>
          </w:rPr>
          <w:instrText xml:space="preserve"> PAGEREF _Toc224238035 \h </w:instrText>
        </w:r>
        <w:r>
          <w:rPr>
            <w:noProof/>
            <w:webHidden/>
          </w:rPr>
        </w:r>
        <w:r>
          <w:rPr>
            <w:noProof/>
            <w:webHidden/>
          </w:rPr>
          <w:fldChar w:fldCharType="separate"/>
        </w:r>
        <w:r>
          <w:rPr>
            <w:noProof/>
            <w:webHidden/>
          </w:rPr>
          <w:t>4</w:t>
        </w:r>
        <w:r>
          <w:rPr>
            <w:noProof/>
            <w:webHidden/>
          </w:rPr>
          <w:fldChar w:fldCharType="end"/>
        </w:r>
      </w:hyperlink>
    </w:p>
    <w:p w14:paraId="2092783A" w14:textId="191C958D" w:rsidR="00AF0CA4" w:rsidRDefault="00AF0CA4">
      <w:pPr>
        <w:pStyle w:val="Inhopg1"/>
        <w:tabs>
          <w:tab w:val="right" w:leader="dot" w:pos="9401"/>
        </w:tabs>
        <w:rPr>
          <w:noProof/>
        </w:rPr>
      </w:pPr>
      <w:hyperlink w:anchor="_Toc224238036" w:history="1">
        <w:r w:rsidRPr="003C6134">
          <w:rPr>
            <w:rStyle w:val="Hyperlink"/>
            <w:noProof/>
          </w:rPr>
          <w:t>1. Waarom rechtsbeginselen belangrijk zijn voor gemeentelijk beleid</w:t>
        </w:r>
        <w:r>
          <w:rPr>
            <w:noProof/>
            <w:webHidden/>
          </w:rPr>
          <w:tab/>
        </w:r>
        <w:r>
          <w:rPr>
            <w:noProof/>
            <w:webHidden/>
          </w:rPr>
          <w:fldChar w:fldCharType="begin"/>
        </w:r>
        <w:r>
          <w:rPr>
            <w:noProof/>
            <w:webHidden/>
          </w:rPr>
          <w:instrText xml:space="preserve"> PAGEREF _Toc224238036 \h </w:instrText>
        </w:r>
        <w:r>
          <w:rPr>
            <w:noProof/>
            <w:webHidden/>
          </w:rPr>
        </w:r>
        <w:r>
          <w:rPr>
            <w:noProof/>
            <w:webHidden/>
          </w:rPr>
          <w:fldChar w:fldCharType="separate"/>
        </w:r>
        <w:r>
          <w:rPr>
            <w:noProof/>
            <w:webHidden/>
          </w:rPr>
          <w:t>4</w:t>
        </w:r>
        <w:r>
          <w:rPr>
            <w:noProof/>
            <w:webHidden/>
          </w:rPr>
          <w:fldChar w:fldCharType="end"/>
        </w:r>
      </w:hyperlink>
    </w:p>
    <w:p w14:paraId="2E1B17AC" w14:textId="7C8BD575" w:rsidR="00AF0CA4" w:rsidRDefault="00AF0CA4">
      <w:pPr>
        <w:pStyle w:val="Inhopg1"/>
        <w:tabs>
          <w:tab w:val="right" w:leader="dot" w:pos="9401"/>
        </w:tabs>
        <w:rPr>
          <w:noProof/>
        </w:rPr>
      </w:pPr>
      <w:hyperlink w:anchor="_Toc224238037" w:history="1">
        <w:r w:rsidRPr="003C6134">
          <w:rPr>
            <w:rStyle w:val="Hyperlink"/>
            <w:noProof/>
          </w:rPr>
          <w:t>2. Algemene rechtsbeginselen</w:t>
        </w:r>
        <w:r>
          <w:rPr>
            <w:noProof/>
            <w:webHidden/>
          </w:rPr>
          <w:tab/>
        </w:r>
        <w:r>
          <w:rPr>
            <w:noProof/>
            <w:webHidden/>
          </w:rPr>
          <w:fldChar w:fldCharType="begin"/>
        </w:r>
        <w:r>
          <w:rPr>
            <w:noProof/>
            <w:webHidden/>
          </w:rPr>
          <w:instrText xml:space="preserve"> PAGEREF _Toc224238037 \h </w:instrText>
        </w:r>
        <w:r>
          <w:rPr>
            <w:noProof/>
            <w:webHidden/>
          </w:rPr>
        </w:r>
        <w:r>
          <w:rPr>
            <w:noProof/>
            <w:webHidden/>
          </w:rPr>
          <w:fldChar w:fldCharType="separate"/>
        </w:r>
        <w:r>
          <w:rPr>
            <w:noProof/>
            <w:webHidden/>
          </w:rPr>
          <w:t>4</w:t>
        </w:r>
        <w:r>
          <w:rPr>
            <w:noProof/>
            <w:webHidden/>
          </w:rPr>
          <w:fldChar w:fldCharType="end"/>
        </w:r>
      </w:hyperlink>
    </w:p>
    <w:p w14:paraId="6067E9B7" w14:textId="6E079BAC" w:rsidR="00AF0CA4" w:rsidRDefault="00AF0CA4">
      <w:pPr>
        <w:pStyle w:val="Inhopg2"/>
        <w:tabs>
          <w:tab w:val="right" w:leader="dot" w:pos="9401"/>
        </w:tabs>
        <w:rPr>
          <w:noProof/>
        </w:rPr>
      </w:pPr>
      <w:hyperlink w:anchor="_Toc224238038" w:history="1">
        <w:r w:rsidRPr="003C6134">
          <w:rPr>
            <w:rStyle w:val="Hyperlink"/>
            <w:noProof/>
          </w:rPr>
          <w:t>2.1 Gelijkheidsbeginsel</w:t>
        </w:r>
        <w:r>
          <w:rPr>
            <w:noProof/>
            <w:webHidden/>
          </w:rPr>
          <w:tab/>
        </w:r>
        <w:r>
          <w:rPr>
            <w:noProof/>
            <w:webHidden/>
          </w:rPr>
          <w:fldChar w:fldCharType="begin"/>
        </w:r>
        <w:r>
          <w:rPr>
            <w:noProof/>
            <w:webHidden/>
          </w:rPr>
          <w:instrText xml:space="preserve"> PAGEREF _Toc224238038 \h </w:instrText>
        </w:r>
        <w:r>
          <w:rPr>
            <w:noProof/>
            <w:webHidden/>
          </w:rPr>
        </w:r>
        <w:r>
          <w:rPr>
            <w:noProof/>
            <w:webHidden/>
          </w:rPr>
          <w:fldChar w:fldCharType="separate"/>
        </w:r>
        <w:r>
          <w:rPr>
            <w:noProof/>
            <w:webHidden/>
          </w:rPr>
          <w:t>4</w:t>
        </w:r>
        <w:r>
          <w:rPr>
            <w:noProof/>
            <w:webHidden/>
          </w:rPr>
          <w:fldChar w:fldCharType="end"/>
        </w:r>
      </w:hyperlink>
    </w:p>
    <w:p w14:paraId="0D7DEF38" w14:textId="5CF81610" w:rsidR="00AF0CA4" w:rsidRDefault="00AF0CA4">
      <w:pPr>
        <w:pStyle w:val="Inhopg2"/>
        <w:tabs>
          <w:tab w:val="right" w:leader="dot" w:pos="9401"/>
        </w:tabs>
        <w:rPr>
          <w:noProof/>
        </w:rPr>
      </w:pPr>
      <w:hyperlink w:anchor="_Toc224238039" w:history="1">
        <w:r w:rsidRPr="003C6134">
          <w:rPr>
            <w:rStyle w:val="Hyperlink"/>
            <w:noProof/>
          </w:rPr>
          <w:t>2.2 Evenredigheidsbeginsel</w:t>
        </w:r>
        <w:r>
          <w:rPr>
            <w:noProof/>
            <w:webHidden/>
          </w:rPr>
          <w:tab/>
        </w:r>
        <w:r>
          <w:rPr>
            <w:noProof/>
            <w:webHidden/>
          </w:rPr>
          <w:fldChar w:fldCharType="begin"/>
        </w:r>
        <w:r>
          <w:rPr>
            <w:noProof/>
            <w:webHidden/>
          </w:rPr>
          <w:instrText xml:space="preserve"> PAGEREF _Toc224238039 \h </w:instrText>
        </w:r>
        <w:r>
          <w:rPr>
            <w:noProof/>
            <w:webHidden/>
          </w:rPr>
        </w:r>
        <w:r>
          <w:rPr>
            <w:noProof/>
            <w:webHidden/>
          </w:rPr>
          <w:fldChar w:fldCharType="separate"/>
        </w:r>
        <w:r>
          <w:rPr>
            <w:noProof/>
            <w:webHidden/>
          </w:rPr>
          <w:t>4</w:t>
        </w:r>
        <w:r>
          <w:rPr>
            <w:noProof/>
            <w:webHidden/>
          </w:rPr>
          <w:fldChar w:fldCharType="end"/>
        </w:r>
      </w:hyperlink>
    </w:p>
    <w:p w14:paraId="334EF3BD" w14:textId="47F67477" w:rsidR="00AF0CA4" w:rsidRDefault="00AF0CA4">
      <w:pPr>
        <w:pStyle w:val="Inhopg2"/>
        <w:tabs>
          <w:tab w:val="right" w:leader="dot" w:pos="9401"/>
        </w:tabs>
        <w:rPr>
          <w:noProof/>
        </w:rPr>
      </w:pPr>
      <w:hyperlink w:anchor="_Toc224238040" w:history="1">
        <w:r w:rsidRPr="003C6134">
          <w:rPr>
            <w:rStyle w:val="Hyperlink"/>
            <w:noProof/>
          </w:rPr>
          <w:t>2.3 Rechtszekerheidsbeginsel</w:t>
        </w:r>
        <w:r>
          <w:rPr>
            <w:noProof/>
            <w:webHidden/>
          </w:rPr>
          <w:tab/>
        </w:r>
        <w:r>
          <w:rPr>
            <w:noProof/>
            <w:webHidden/>
          </w:rPr>
          <w:fldChar w:fldCharType="begin"/>
        </w:r>
        <w:r>
          <w:rPr>
            <w:noProof/>
            <w:webHidden/>
          </w:rPr>
          <w:instrText xml:space="preserve"> PAGEREF _Toc224238040 \h </w:instrText>
        </w:r>
        <w:r>
          <w:rPr>
            <w:noProof/>
            <w:webHidden/>
          </w:rPr>
        </w:r>
        <w:r>
          <w:rPr>
            <w:noProof/>
            <w:webHidden/>
          </w:rPr>
          <w:fldChar w:fldCharType="separate"/>
        </w:r>
        <w:r>
          <w:rPr>
            <w:noProof/>
            <w:webHidden/>
          </w:rPr>
          <w:t>5</w:t>
        </w:r>
        <w:r>
          <w:rPr>
            <w:noProof/>
            <w:webHidden/>
          </w:rPr>
          <w:fldChar w:fldCharType="end"/>
        </w:r>
      </w:hyperlink>
    </w:p>
    <w:p w14:paraId="76E95C91" w14:textId="01AD9E3A" w:rsidR="00AF0CA4" w:rsidRDefault="00AF0CA4">
      <w:pPr>
        <w:pStyle w:val="Inhopg2"/>
        <w:tabs>
          <w:tab w:val="right" w:leader="dot" w:pos="9401"/>
        </w:tabs>
        <w:rPr>
          <w:noProof/>
        </w:rPr>
      </w:pPr>
      <w:hyperlink w:anchor="_Toc224238041" w:history="1">
        <w:r w:rsidRPr="003C6134">
          <w:rPr>
            <w:rStyle w:val="Hyperlink"/>
            <w:noProof/>
          </w:rPr>
          <w:t>2.4 Zorgvuldigheidsbeginsel</w:t>
        </w:r>
        <w:r>
          <w:rPr>
            <w:noProof/>
            <w:webHidden/>
          </w:rPr>
          <w:tab/>
        </w:r>
        <w:r>
          <w:rPr>
            <w:noProof/>
            <w:webHidden/>
          </w:rPr>
          <w:fldChar w:fldCharType="begin"/>
        </w:r>
        <w:r>
          <w:rPr>
            <w:noProof/>
            <w:webHidden/>
          </w:rPr>
          <w:instrText xml:space="preserve"> PAGEREF _Toc224238041 \h </w:instrText>
        </w:r>
        <w:r>
          <w:rPr>
            <w:noProof/>
            <w:webHidden/>
          </w:rPr>
        </w:r>
        <w:r>
          <w:rPr>
            <w:noProof/>
            <w:webHidden/>
          </w:rPr>
          <w:fldChar w:fldCharType="separate"/>
        </w:r>
        <w:r>
          <w:rPr>
            <w:noProof/>
            <w:webHidden/>
          </w:rPr>
          <w:t>5</w:t>
        </w:r>
        <w:r>
          <w:rPr>
            <w:noProof/>
            <w:webHidden/>
          </w:rPr>
          <w:fldChar w:fldCharType="end"/>
        </w:r>
      </w:hyperlink>
    </w:p>
    <w:p w14:paraId="71912EBE" w14:textId="7E715D25" w:rsidR="00AF0CA4" w:rsidRDefault="00AF0CA4">
      <w:pPr>
        <w:pStyle w:val="Inhopg2"/>
        <w:tabs>
          <w:tab w:val="right" w:leader="dot" w:pos="9401"/>
        </w:tabs>
        <w:rPr>
          <w:noProof/>
        </w:rPr>
      </w:pPr>
      <w:hyperlink w:anchor="_Toc224238042" w:history="1">
        <w:r w:rsidRPr="003C6134">
          <w:rPr>
            <w:rStyle w:val="Hyperlink"/>
            <w:noProof/>
          </w:rPr>
          <w:t>2.5 Verbod van willekeur</w:t>
        </w:r>
        <w:r>
          <w:rPr>
            <w:noProof/>
            <w:webHidden/>
          </w:rPr>
          <w:tab/>
        </w:r>
        <w:r>
          <w:rPr>
            <w:noProof/>
            <w:webHidden/>
          </w:rPr>
          <w:fldChar w:fldCharType="begin"/>
        </w:r>
        <w:r>
          <w:rPr>
            <w:noProof/>
            <w:webHidden/>
          </w:rPr>
          <w:instrText xml:space="preserve"> PAGEREF _Toc224238042 \h </w:instrText>
        </w:r>
        <w:r>
          <w:rPr>
            <w:noProof/>
            <w:webHidden/>
          </w:rPr>
        </w:r>
        <w:r>
          <w:rPr>
            <w:noProof/>
            <w:webHidden/>
          </w:rPr>
          <w:fldChar w:fldCharType="separate"/>
        </w:r>
        <w:r>
          <w:rPr>
            <w:noProof/>
            <w:webHidden/>
          </w:rPr>
          <w:t>5</w:t>
        </w:r>
        <w:r>
          <w:rPr>
            <w:noProof/>
            <w:webHidden/>
          </w:rPr>
          <w:fldChar w:fldCharType="end"/>
        </w:r>
      </w:hyperlink>
    </w:p>
    <w:p w14:paraId="69BB29D4" w14:textId="0B9CA1CC" w:rsidR="00AF0CA4" w:rsidRDefault="00AF0CA4">
      <w:pPr>
        <w:pStyle w:val="Inhopg1"/>
        <w:tabs>
          <w:tab w:val="right" w:leader="dot" w:pos="9401"/>
        </w:tabs>
        <w:rPr>
          <w:noProof/>
        </w:rPr>
      </w:pPr>
      <w:hyperlink w:anchor="_Toc224238043" w:history="1">
        <w:r w:rsidRPr="003C6134">
          <w:rPr>
            <w:rStyle w:val="Hyperlink"/>
            <w:noProof/>
          </w:rPr>
          <w:t>3. Lokale regels en hogere wetgeving</w:t>
        </w:r>
        <w:r>
          <w:rPr>
            <w:noProof/>
            <w:webHidden/>
          </w:rPr>
          <w:tab/>
        </w:r>
        <w:r>
          <w:rPr>
            <w:noProof/>
            <w:webHidden/>
          </w:rPr>
          <w:fldChar w:fldCharType="begin"/>
        </w:r>
        <w:r>
          <w:rPr>
            <w:noProof/>
            <w:webHidden/>
          </w:rPr>
          <w:instrText xml:space="preserve"> PAGEREF _Toc224238043 \h </w:instrText>
        </w:r>
        <w:r>
          <w:rPr>
            <w:noProof/>
            <w:webHidden/>
          </w:rPr>
        </w:r>
        <w:r>
          <w:rPr>
            <w:noProof/>
            <w:webHidden/>
          </w:rPr>
          <w:fldChar w:fldCharType="separate"/>
        </w:r>
        <w:r>
          <w:rPr>
            <w:noProof/>
            <w:webHidden/>
          </w:rPr>
          <w:t>5</w:t>
        </w:r>
        <w:r>
          <w:rPr>
            <w:noProof/>
            <w:webHidden/>
          </w:rPr>
          <w:fldChar w:fldCharType="end"/>
        </w:r>
      </w:hyperlink>
    </w:p>
    <w:p w14:paraId="4C409F21" w14:textId="47245853" w:rsidR="00AF0CA4" w:rsidRDefault="00AF0CA4">
      <w:pPr>
        <w:pStyle w:val="Inhopg1"/>
        <w:tabs>
          <w:tab w:val="right" w:leader="dot" w:pos="9401"/>
        </w:tabs>
        <w:rPr>
          <w:noProof/>
        </w:rPr>
      </w:pPr>
      <w:hyperlink w:anchor="_Toc224238044" w:history="1">
        <w:r w:rsidRPr="003C6134">
          <w:rPr>
            <w:rStyle w:val="Hyperlink"/>
            <w:noProof/>
          </w:rPr>
          <w:t>4. Parkeren, kamperen en recuperatief overnachten</w:t>
        </w:r>
        <w:r>
          <w:rPr>
            <w:noProof/>
            <w:webHidden/>
          </w:rPr>
          <w:tab/>
        </w:r>
        <w:r>
          <w:rPr>
            <w:noProof/>
            <w:webHidden/>
          </w:rPr>
          <w:fldChar w:fldCharType="begin"/>
        </w:r>
        <w:r>
          <w:rPr>
            <w:noProof/>
            <w:webHidden/>
          </w:rPr>
          <w:instrText xml:space="preserve"> PAGEREF _Toc224238044 \h </w:instrText>
        </w:r>
        <w:r>
          <w:rPr>
            <w:noProof/>
            <w:webHidden/>
          </w:rPr>
        </w:r>
        <w:r>
          <w:rPr>
            <w:noProof/>
            <w:webHidden/>
          </w:rPr>
          <w:fldChar w:fldCharType="separate"/>
        </w:r>
        <w:r>
          <w:rPr>
            <w:noProof/>
            <w:webHidden/>
          </w:rPr>
          <w:t>5</w:t>
        </w:r>
        <w:r>
          <w:rPr>
            <w:noProof/>
            <w:webHidden/>
          </w:rPr>
          <w:fldChar w:fldCharType="end"/>
        </w:r>
      </w:hyperlink>
    </w:p>
    <w:p w14:paraId="66258B27" w14:textId="0F90BE3B" w:rsidR="00AF0CA4" w:rsidRDefault="00AF0CA4">
      <w:pPr>
        <w:pStyle w:val="Inhopg2"/>
        <w:tabs>
          <w:tab w:val="right" w:leader="dot" w:pos="9401"/>
        </w:tabs>
        <w:rPr>
          <w:noProof/>
        </w:rPr>
      </w:pPr>
      <w:hyperlink w:anchor="_Toc224238045" w:history="1">
        <w:r w:rsidRPr="003C6134">
          <w:rPr>
            <w:rStyle w:val="Hyperlink"/>
            <w:noProof/>
          </w:rPr>
          <w:t>4.1 Parkeren</w:t>
        </w:r>
        <w:r>
          <w:rPr>
            <w:noProof/>
            <w:webHidden/>
          </w:rPr>
          <w:tab/>
        </w:r>
        <w:r>
          <w:rPr>
            <w:noProof/>
            <w:webHidden/>
          </w:rPr>
          <w:fldChar w:fldCharType="begin"/>
        </w:r>
        <w:r>
          <w:rPr>
            <w:noProof/>
            <w:webHidden/>
          </w:rPr>
          <w:instrText xml:space="preserve"> PAGEREF _Toc224238045 \h </w:instrText>
        </w:r>
        <w:r>
          <w:rPr>
            <w:noProof/>
            <w:webHidden/>
          </w:rPr>
        </w:r>
        <w:r>
          <w:rPr>
            <w:noProof/>
            <w:webHidden/>
          </w:rPr>
          <w:fldChar w:fldCharType="separate"/>
        </w:r>
        <w:r>
          <w:rPr>
            <w:noProof/>
            <w:webHidden/>
          </w:rPr>
          <w:t>5</w:t>
        </w:r>
        <w:r>
          <w:rPr>
            <w:noProof/>
            <w:webHidden/>
          </w:rPr>
          <w:fldChar w:fldCharType="end"/>
        </w:r>
      </w:hyperlink>
    </w:p>
    <w:p w14:paraId="49585306" w14:textId="7A5338DC" w:rsidR="00AF0CA4" w:rsidRDefault="00AF0CA4">
      <w:pPr>
        <w:pStyle w:val="Inhopg2"/>
        <w:tabs>
          <w:tab w:val="right" w:leader="dot" w:pos="9401"/>
        </w:tabs>
        <w:rPr>
          <w:noProof/>
        </w:rPr>
      </w:pPr>
      <w:hyperlink w:anchor="_Toc224238046" w:history="1">
        <w:r w:rsidRPr="003C6134">
          <w:rPr>
            <w:rStyle w:val="Hyperlink"/>
            <w:noProof/>
          </w:rPr>
          <w:t>4.2 Kamperen of recreatief gebruik van de openbare ruimte</w:t>
        </w:r>
        <w:r>
          <w:rPr>
            <w:noProof/>
            <w:webHidden/>
          </w:rPr>
          <w:tab/>
        </w:r>
        <w:r>
          <w:rPr>
            <w:noProof/>
            <w:webHidden/>
          </w:rPr>
          <w:fldChar w:fldCharType="begin"/>
        </w:r>
        <w:r>
          <w:rPr>
            <w:noProof/>
            <w:webHidden/>
          </w:rPr>
          <w:instrText xml:space="preserve"> PAGEREF _Toc224238046 \h </w:instrText>
        </w:r>
        <w:r>
          <w:rPr>
            <w:noProof/>
            <w:webHidden/>
          </w:rPr>
        </w:r>
        <w:r>
          <w:rPr>
            <w:noProof/>
            <w:webHidden/>
          </w:rPr>
          <w:fldChar w:fldCharType="separate"/>
        </w:r>
        <w:r>
          <w:rPr>
            <w:noProof/>
            <w:webHidden/>
          </w:rPr>
          <w:t>6</w:t>
        </w:r>
        <w:r>
          <w:rPr>
            <w:noProof/>
            <w:webHidden/>
          </w:rPr>
          <w:fldChar w:fldCharType="end"/>
        </w:r>
      </w:hyperlink>
    </w:p>
    <w:p w14:paraId="5C75F0AF" w14:textId="0DDCB47C" w:rsidR="00AF0CA4" w:rsidRDefault="00AF0CA4">
      <w:pPr>
        <w:pStyle w:val="Inhopg2"/>
        <w:tabs>
          <w:tab w:val="right" w:leader="dot" w:pos="9401"/>
        </w:tabs>
        <w:rPr>
          <w:noProof/>
        </w:rPr>
      </w:pPr>
      <w:hyperlink w:anchor="_Toc224238047" w:history="1">
        <w:r w:rsidRPr="003C6134">
          <w:rPr>
            <w:rStyle w:val="Hyperlink"/>
            <w:noProof/>
          </w:rPr>
          <w:t>4.3 Het enkele verblijven of slapen in het voertuig</w:t>
        </w:r>
        <w:r>
          <w:rPr>
            <w:noProof/>
            <w:webHidden/>
          </w:rPr>
          <w:tab/>
        </w:r>
        <w:r>
          <w:rPr>
            <w:noProof/>
            <w:webHidden/>
          </w:rPr>
          <w:fldChar w:fldCharType="begin"/>
        </w:r>
        <w:r>
          <w:rPr>
            <w:noProof/>
            <w:webHidden/>
          </w:rPr>
          <w:instrText xml:space="preserve"> PAGEREF _Toc224238047 \h </w:instrText>
        </w:r>
        <w:r>
          <w:rPr>
            <w:noProof/>
            <w:webHidden/>
          </w:rPr>
        </w:r>
        <w:r>
          <w:rPr>
            <w:noProof/>
            <w:webHidden/>
          </w:rPr>
          <w:fldChar w:fldCharType="separate"/>
        </w:r>
        <w:r>
          <w:rPr>
            <w:noProof/>
            <w:webHidden/>
          </w:rPr>
          <w:t>6</w:t>
        </w:r>
        <w:r>
          <w:rPr>
            <w:noProof/>
            <w:webHidden/>
          </w:rPr>
          <w:fldChar w:fldCharType="end"/>
        </w:r>
      </w:hyperlink>
    </w:p>
    <w:p w14:paraId="339F4BCE" w14:textId="3C71DECA" w:rsidR="00AF0CA4" w:rsidRDefault="00AF0CA4">
      <w:pPr>
        <w:pStyle w:val="Inhopg2"/>
        <w:tabs>
          <w:tab w:val="right" w:leader="dot" w:pos="9401"/>
        </w:tabs>
        <w:rPr>
          <w:noProof/>
        </w:rPr>
      </w:pPr>
      <w:hyperlink w:anchor="_Toc224238048" w:history="1">
        <w:r w:rsidRPr="003C6134">
          <w:rPr>
            <w:rStyle w:val="Hyperlink"/>
            <w:noProof/>
          </w:rPr>
          <w:t>4.4 Recuperatief overnachten</w:t>
        </w:r>
        <w:r>
          <w:rPr>
            <w:noProof/>
            <w:webHidden/>
          </w:rPr>
          <w:tab/>
        </w:r>
        <w:r>
          <w:rPr>
            <w:noProof/>
            <w:webHidden/>
          </w:rPr>
          <w:fldChar w:fldCharType="begin"/>
        </w:r>
        <w:r>
          <w:rPr>
            <w:noProof/>
            <w:webHidden/>
          </w:rPr>
          <w:instrText xml:space="preserve"> PAGEREF _Toc224238048 \h </w:instrText>
        </w:r>
        <w:r>
          <w:rPr>
            <w:noProof/>
            <w:webHidden/>
          </w:rPr>
        </w:r>
        <w:r>
          <w:rPr>
            <w:noProof/>
            <w:webHidden/>
          </w:rPr>
          <w:fldChar w:fldCharType="separate"/>
        </w:r>
        <w:r>
          <w:rPr>
            <w:noProof/>
            <w:webHidden/>
          </w:rPr>
          <w:t>6</w:t>
        </w:r>
        <w:r>
          <w:rPr>
            <w:noProof/>
            <w:webHidden/>
          </w:rPr>
          <w:fldChar w:fldCharType="end"/>
        </w:r>
      </w:hyperlink>
    </w:p>
    <w:p w14:paraId="012BFCB3" w14:textId="057971FB" w:rsidR="00AF0CA4" w:rsidRDefault="00AF0CA4">
      <w:pPr>
        <w:pStyle w:val="Inhopg2"/>
        <w:tabs>
          <w:tab w:val="right" w:leader="dot" w:pos="9401"/>
        </w:tabs>
        <w:rPr>
          <w:noProof/>
        </w:rPr>
      </w:pPr>
      <w:hyperlink w:anchor="_Toc224238049" w:history="1">
        <w:r w:rsidRPr="003C6134">
          <w:rPr>
            <w:rStyle w:val="Hyperlink"/>
            <w:noProof/>
          </w:rPr>
          <w:t>4.5 Permanent verblijf of wonen</w:t>
        </w:r>
        <w:r>
          <w:rPr>
            <w:noProof/>
            <w:webHidden/>
          </w:rPr>
          <w:tab/>
        </w:r>
        <w:r>
          <w:rPr>
            <w:noProof/>
            <w:webHidden/>
          </w:rPr>
          <w:fldChar w:fldCharType="begin"/>
        </w:r>
        <w:r>
          <w:rPr>
            <w:noProof/>
            <w:webHidden/>
          </w:rPr>
          <w:instrText xml:space="preserve"> PAGEREF _Toc224238049 \h </w:instrText>
        </w:r>
        <w:r>
          <w:rPr>
            <w:noProof/>
            <w:webHidden/>
          </w:rPr>
        </w:r>
        <w:r>
          <w:rPr>
            <w:noProof/>
            <w:webHidden/>
          </w:rPr>
          <w:fldChar w:fldCharType="separate"/>
        </w:r>
        <w:r>
          <w:rPr>
            <w:noProof/>
            <w:webHidden/>
          </w:rPr>
          <w:t>6</w:t>
        </w:r>
        <w:r>
          <w:rPr>
            <w:noProof/>
            <w:webHidden/>
          </w:rPr>
          <w:fldChar w:fldCharType="end"/>
        </w:r>
      </w:hyperlink>
    </w:p>
    <w:p w14:paraId="0F8A10DC" w14:textId="3A52D434" w:rsidR="00AF0CA4" w:rsidRDefault="00AF0CA4">
      <w:pPr>
        <w:pStyle w:val="Inhopg1"/>
        <w:tabs>
          <w:tab w:val="right" w:leader="dot" w:pos="9401"/>
        </w:tabs>
        <w:rPr>
          <w:noProof/>
        </w:rPr>
      </w:pPr>
      <w:hyperlink w:anchor="_Toc224238050" w:history="1">
        <w:r w:rsidRPr="003C6134">
          <w:rPr>
            <w:rStyle w:val="Hyperlink"/>
            <w:noProof/>
          </w:rPr>
          <w:t>5. Camperbeleid en de APV</w:t>
        </w:r>
        <w:r>
          <w:rPr>
            <w:noProof/>
            <w:webHidden/>
          </w:rPr>
          <w:tab/>
        </w:r>
        <w:r>
          <w:rPr>
            <w:noProof/>
            <w:webHidden/>
          </w:rPr>
          <w:fldChar w:fldCharType="begin"/>
        </w:r>
        <w:r>
          <w:rPr>
            <w:noProof/>
            <w:webHidden/>
          </w:rPr>
          <w:instrText xml:space="preserve"> PAGEREF _Toc224238050 \h </w:instrText>
        </w:r>
        <w:r>
          <w:rPr>
            <w:noProof/>
            <w:webHidden/>
          </w:rPr>
        </w:r>
        <w:r>
          <w:rPr>
            <w:noProof/>
            <w:webHidden/>
          </w:rPr>
          <w:fldChar w:fldCharType="separate"/>
        </w:r>
        <w:r>
          <w:rPr>
            <w:noProof/>
            <w:webHidden/>
          </w:rPr>
          <w:t>6</w:t>
        </w:r>
        <w:r>
          <w:rPr>
            <w:noProof/>
            <w:webHidden/>
          </w:rPr>
          <w:fldChar w:fldCharType="end"/>
        </w:r>
      </w:hyperlink>
    </w:p>
    <w:p w14:paraId="3EB57362" w14:textId="1CB2C075" w:rsidR="00AF0CA4" w:rsidRDefault="00AF0CA4">
      <w:pPr>
        <w:pStyle w:val="Inhopg1"/>
        <w:tabs>
          <w:tab w:val="right" w:leader="dot" w:pos="9401"/>
        </w:tabs>
        <w:rPr>
          <w:noProof/>
        </w:rPr>
      </w:pPr>
      <w:hyperlink w:anchor="_Toc224238051" w:history="1">
        <w:r w:rsidRPr="003C6134">
          <w:rPr>
            <w:rStyle w:val="Hyperlink"/>
            <w:noProof/>
          </w:rPr>
          <w:t>6. Gehandicaptenparkeerkaart en gemeentelijke verschillen</w:t>
        </w:r>
        <w:r>
          <w:rPr>
            <w:noProof/>
            <w:webHidden/>
          </w:rPr>
          <w:tab/>
        </w:r>
        <w:r>
          <w:rPr>
            <w:noProof/>
            <w:webHidden/>
          </w:rPr>
          <w:fldChar w:fldCharType="begin"/>
        </w:r>
        <w:r>
          <w:rPr>
            <w:noProof/>
            <w:webHidden/>
          </w:rPr>
          <w:instrText xml:space="preserve"> PAGEREF _Toc224238051 \h </w:instrText>
        </w:r>
        <w:r>
          <w:rPr>
            <w:noProof/>
            <w:webHidden/>
          </w:rPr>
        </w:r>
        <w:r>
          <w:rPr>
            <w:noProof/>
            <w:webHidden/>
          </w:rPr>
          <w:fldChar w:fldCharType="separate"/>
        </w:r>
        <w:r>
          <w:rPr>
            <w:noProof/>
            <w:webHidden/>
          </w:rPr>
          <w:t>7</w:t>
        </w:r>
        <w:r>
          <w:rPr>
            <w:noProof/>
            <w:webHidden/>
          </w:rPr>
          <w:fldChar w:fldCharType="end"/>
        </w:r>
      </w:hyperlink>
    </w:p>
    <w:p w14:paraId="52184311" w14:textId="339B0BC0" w:rsidR="00AF0CA4" w:rsidRDefault="00AF0CA4">
      <w:pPr>
        <w:pStyle w:val="Inhopg1"/>
        <w:tabs>
          <w:tab w:val="right" w:leader="dot" w:pos="9401"/>
        </w:tabs>
        <w:rPr>
          <w:noProof/>
        </w:rPr>
      </w:pPr>
      <w:hyperlink w:anchor="_Toc224238052" w:history="1">
        <w:r w:rsidRPr="003C6134">
          <w:rPr>
            <w:rStyle w:val="Hyperlink"/>
            <w:noProof/>
          </w:rPr>
          <w:t>7. 342 gemeenten en rechtszekerheid</w:t>
        </w:r>
        <w:r>
          <w:rPr>
            <w:noProof/>
            <w:webHidden/>
          </w:rPr>
          <w:tab/>
        </w:r>
        <w:r>
          <w:rPr>
            <w:noProof/>
            <w:webHidden/>
          </w:rPr>
          <w:fldChar w:fldCharType="begin"/>
        </w:r>
        <w:r>
          <w:rPr>
            <w:noProof/>
            <w:webHidden/>
          </w:rPr>
          <w:instrText xml:space="preserve"> PAGEREF _Toc224238052 \h </w:instrText>
        </w:r>
        <w:r>
          <w:rPr>
            <w:noProof/>
            <w:webHidden/>
          </w:rPr>
        </w:r>
        <w:r>
          <w:rPr>
            <w:noProof/>
            <w:webHidden/>
          </w:rPr>
          <w:fldChar w:fldCharType="separate"/>
        </w:r>
        <w:r>
          <w:rPr>
            <w:noProof/>
            <w:webHidden/>
          </w:rPr>
          <w:t>7</w:t>
        </w:r>
        <w:r>
          <w:rPr>
            <w:noProof/>
            <w:webHidden/>
          </w:rPr>
          <w:fldChar w:fldCharType="end"/>
        </w:r>
      </w:hyperlink>
    </w:p>
    <w:p w14:paraId="07D1B7D9" w14:textId="576C1BE4" w:rsidR="00AF0CA4" w:rsidRDefault="00AF0CA4">
      <w:pPr>
        <w:pStyle w:val="Inhopg1"/>
        <w:tabs>
          <w:tab w:val="right" w:leader="dot" w:pos="9401"/>
        </w:tabs>
        <w:rPr>
          <w:noProof/>
        </w:rPr>
      </w:pPr>
      <w:hyperlink w:anchor="_Toc224238053" w:history="1">
        <w:r w:rsidRPr="003C6134">
          <w:rPr>
            <w:rStyle w:val="Hyperlink"/>
            <w:noProof/>
          </w:rPr>
          <w:t>8. Handhaving, proces-verbaal en redenen van wetenschap</w:t>
        </w:r>
        <w:r>
          <w:rPr>
            <w:noProof/>
            <w:webHidden/>
          </w:rPr>
          <w:tab/>
        </w:r>
        <w:r>
          <w:rPr>
            <w:noProof/>
            <w:webHidden/>
          </w:rPr>
          <w:fldChar w:fldCharType="begin"/>
        </w:r>
        <w:r>
          <w:rPr>
            <w:noProof/>
            <w:webHidden/>
          </w:rPr>
          <w:instrText xml:space="preserve"> PAGEREF _Toc224238053 \h </w:instrText>
        </w:r>
        <w:r>
          <w:rPr>
            <w:noProof/>
            <w:webHidden/>
          </w:rPr>
        </w:r>
        <w:r>
          <w:rPr>
            <w:noProof/>
            <w:webHidden/>
          </w:rPr>
          <w:fldChar w:fldCharType="separate"/>
        </w:r>
        <w:r>
          <w:rPr>
            <w:noProof/>
            <w:webHidden/>
          </w:rPr>
          <w:t>7</w:t>
        </w:r>
        <w:r>
          <w:rPr>
            <w:noProof/>
            <w:webHidden/>
          </w:rPr>
          <w:fldChar w:fldCharType="end"/>
        </w:r>
      </w:hyperlink>
    </w:p>
    <w:p w14:paraId="1386BD0D" w14:textId="0D612748" w:rsidR="00AF0CA4" w:rsidRDefault="00AF0CA4">
      <w:pPr>
        <w:pStyle w:val="Inhopg1"/>
        <w:tabs>
          <w:tab w:val="right" w:leader="dot" w:pos="9401"/>
        </w:tabs>
        <w:rPr>
          <w:noProof/>
        </w:rPr>
      </w:pPr>
      <w:hyperlink w:anchor="_Toc224238054" w:history="1">
        <w:r w:rsidRPr="003C6134">
          <w:rPr>
            <w:rStyle w:val="Hyperlink"/>
            <w:noProof/>
          </w:rPr>
          <w:t>9. Cameratoezicht, kentekenregistratie en rechtmatig verkregen bewijs</w:t>
        </w:r>
        <w:r>
          <w:rPr>
            <w:noProof/>
            <w:webHidden/>
          </w:rPr>
          <w:tab/>
        </w:r>
        <w:r>
          <w:rPr>
            <w:noProof/>
            <w:webHidden/>
          </w:rPr>
          <w:fldChar w:fldCharType="begin"/>
        </w:r>
        <w:r>
          <w:rPr>
            <w:noProof/>
            <w:webHidden/>
          </w:rPr>
          <w:instrText xml:space="preserve"> PAGEREF _Toc224238054 \h </w:instrText>
        </w:r>
        <w:r>
          <w:rPr>
            <w:noProof/>
            <w:webHidden/>
          </w:rPr>
        </w:r>
        <w:r>
          <w:rPr>
            <w:noProof/>
            <w:webHidden/>
          </w:rPr>
          <w:fldChar w:fldCharType="separate"/>
        </w:r>
        <w:r>
          <w:rPr>
            <w:noProof/>
            <w:webHidden/>
          </w:rPr>
          <w:t>8</w:t>
        </w:r>
        <w:r>
          <w:rPr>
            <w:noProof/>
            <w:webHidden/>
          </w:rPr>
          <w:fldChar w:fldCharType="end"/>
        </w:r>
      </w:hyperlink>
    </w:p>
    <w:p w14:paraId="330F5E8F" w14:textId="436ADF3B" w:rsidR="00AF0CA4" w:rsidRDefault="00AF0CA4">
      <w:pPr>
        <w:pStyle w:val="Inhopg1"/>
        <w:tabs>
          <w:tab w:val="right" w:leader="dot" w:pos="9401"/>
        </w:tabs>
        <w:rPr>
          <w:noProof/>
        </w:rPr>
      </w:pPr>
      <w:hyperlink w:anchor="_Toc224238055" w:history="1">
        <w:r w:rsidRPr="003C6134">
          <w:rPr>
            <w:rStyle w:val="Hyperlink"/>
            <w:noProof/>
          </w:rPr>
          <w:t>10. De verantwoordelijkheid van de gemeenteraad</w:t>
        </w:r>
        <w:r>
          <w:rPr>
            <w:noProof/>
            <w:webHidden/>
          </w:rPr>
          <w:tab/>
        </w:r>
        <w:r>
          <w:rPr>
            <w:noProof/>
            <w:webHidden/>
          </w:rPr>
          <w:fldChar w:fldCharType="begin"/>
        </w:r>
        <w:r>
          <w:rPr>
            <w:noProof/>
            <w:webHidden/>
          </w:rPr>
          <w:instrText xml:space="preserve"> PAGEREF _Toc224238055 \h </w:instrText>
        </w:r>
        <w:r>
          <w:rPr>
            <w:noProof/>
            <w:webHidden/>
          </w:rPr>
        </w:r>
        <w:r>
          <w:rPr>
            <w:noProof/>
            <w:webHidden/>
          </w:rPr>
          <w:fldChar w:fldCharType="separate"/>
        </w:r>
        <w:r>
          <w:rPr>
            <w:noProof/>
            <w:webHidden/>
          </w:rPr>
          <w:t>8</w:t>
        </w:r>
        <w:r>
          <w:rPr>
            <w:noProof/>
            <w:webHidden/>
          </w:rPr>
          <w:fldChar w:fldCharType="end"/>
        </w:r>
      </w:hyperlink>
    </w:p>
    <w:p w14:paraId="6FAB6EAF" w14:textId="604C38CA" w:rsidR="00AF0CA4" w:rsidRDefault="00AF0CA4">
      <w:pPr>
        <w:pStyle w:val="Inhopg1"/>
        <w:tabs>
          <w:tab w:val="right" w:leader="dot" w:pos="9401"/>
        </w:tabs>
        <w:rPr>
          <w:noProof/>
        </w:rPr>
      </w:pPr>
      <w:hyperlink w:anchor="_Toc224238056" w:history="1">
        <w:r w:rsidRPr="003C6134">
          <w:rPr>
            <w:rStyle w:val="Hyperlink"/>
            <w:noProof/>
          </w:rPr>
          <w:t>11. Waarom raadsleden vaak pas te laat ontdekken dat regels niet kloppen</w:t>
        </w:r>
        <w:r>
          <w:rPr>
            <w:noProof/>
            <w:webHidden/>
          </w:rPr>
          <w:tab/>
        </w:r>
        <w:r>
          <w:rPr>
            <w:noProof/>
            <w:webHidden/>
          </w:rPr>
          <w:fldChar w:fldCharType="begin"/>
        </w:r>
        <w:r>
          <w:rPr>
            <w:noProof/>
            <w:webHidden/>
          </w:rPr>
          <w:instrText xml:space="preserve"> PAGEREF _Toc224238056 \h </w:instrText>
        </w:r>
        <w:r>
          <w:rPr>
            <w:noProof/>
            <w:webHidden/>
          </w:rPr>
        </w:r>
        <w:r>
          <w:rPr>
            <w:noProof/>
            <w:webHidden/>
          </w:rPr>
          <w:fldChar w:fldCharType="separate"/>
        </w:r>
        <w:r>
          <w:rPr>
            <w:noProof/>
            <w:webHidden/>
          </w:rPr>
          <w:t>8</w:t>
        </w:r>
        <w:r>
          <w:rPr>
            <w:noProof/>
            <w:webHidden/>
          </w:rPr>
          <w:fldChar w:fldCharType="end"/>
        </w:r>
      </w:hyperlink>
    </w:p>
    <w:p w14:paraId="1EC22E81" w14:textId="0DAB67CA" w:rsidR="00AF0CA4" w:rsidRDefault="00AF0CA4">
      <w:pPr>
        <w:pStyle w:val="Inhopg1"/>
        <w:tabs>
          <w:tab w:val="right" w:leader="dot" w:pos="9401"/>
        </w:tabs>
        <w:rPr>
          <w:noProof/>
        </w:rPr>
      </w:pPr>
      <w:hyperlink w:anchor="_Toc224238057" w:history="1">
        <w:r w:rsidRPr="003C6134">
          <w:rPr>
            <w:rStyle w:val="Hyperlink"/>
            <w:noProof/>
          </w:rPr>
          <w:t>12. Praktijkcasussen</w:t>
        </w:r>
        <w:r>
          <w:rPr>
            <w:noProof/>
            <w:webHidden/>
          </w:rPr>
          <w:tab/>
        </w:r>
        <w:r>
          <w:rPr>
            <w:noProof/>
            <w:webHidden/>
          </w:rPr>
          <w:fldChar w:fldCharType="begin"/>
        </w:r>
        <w:r>
          <w:rPr>
            <w:noProof/>
            <w:webHidden/>
          </w:rPr>
          <w:instrText xml:space="preserve"> PAGEREF _Toc224238057 \h </w:instrText>
        </w:r>
        <w:r>
          <w:rPr>
            <w:noProof/>
            <w:webHidden/>
          </w:rPr>
        </w:r>
        <w:r>
          <w:rPr>
            <w:noProof/>
            <w:webHidden/>
          </w:rPr>
          <w:fldChar w:fldCharType="separate"/>
        </w:r>
        <w:r>
          <w:rPr>
            <w:noProof/>
            <w:webHidden/>
          </w:rPr>
          <w:t>9</w:t>
        </w:r>
        <w:r>
          <w:rPr>
            <w:noProof/>
            <w:webHidden/>
          </w:rPr>
          <w:fldChar w:fldCharType="end"/>
        </w:r>
      </w:hyperlink>
    </w:p>
    <w:p w14:paraId="1A7ED951" w14:textId="7CD96254" w:rsidR="00AF0CA4" w:rsidRDefault="00AF0CA4">
      <w:pPr>
        <w:pStyle w:val="Inhopg2"/>
        <w:tabs>
          <w:tab w:val="right" w:leader="dot" w:pos="9401"/>
        </w:tabs>
        <w:rPr>
          <w:noProof/>
        </w:rPr>
      </w:pPr>
      <w:hyperlink w:anchor="_Toc224238058" w:history="1">
        <w:r w:rsidRPr="003C6134">
          <w:rPr>
            <w:rStyle w:val="Hyperlink"/>
            <w:noProof/>
          </w:rPr>
          <w:t>12.1 Casus: camper geparkeerd maar bestuurder slaapt</w:t>
        </w:r>
        <w:r>
          <w:rPr>
            <w:noProof/>
            <w:webHidden/>
          </w:rPr>
          <w:tab/>
        </w:r>
        <w:r>
          <w:rPr>
            <w:noProof/>
            <w:webHidden/>
          </w:rPr>
          <w:fldChar w:fldCharType="begin"/>
        </w:r>
        <w:r>
          <w:rPr>
            <w:noProof/>
            <w:webHidden/>
          </w:rPr>
          <w:instrText xml:space="preserve"> PAGEREF _Toc224238058 \h </w:instrText>
        </w:r>
        <w:r>
          <w:rPr>
            <w:noProof/>
            <w:webHidden/>
          </w:rPr>
        </w:r>
        <w:r>
          <w:rPr>
            <w:noProof/>
            <w:webHidden/>
          </w:rPr>
          <w:fldChar w:fldCharType="separate"/>
        </w:r>
        <w:r>
          <w:rPr>
            <w:noProof/>
            <w:webHidden/>
          </w:rPr>
          <w:t>9</w:t>
        </w:r>
        <w:r>
          <w:rPr>
            <w:noProof/>
            <w:webHidden/>
          </w:rPr>
          <w:fldChar w:fldCharType="end"/>
        </w:r>
      </w:hyperlink>
    </w:p>
    <w:p w14:paraId="0F63B2B9" w14:textId="60E55E6B" w:rsidR="00AF0CA4" w:rsidRDefault="00AF0CA4">
      <w:pPr>
        <w:pStyle w:val="Inhopg2"/>
        <w:tabs>
          <w:tab w:val="right" w:leader="dot" w:pos="9401"/>
        </w:tabs>
        <w:rPr>
          <w:noProof/>
        </w:rPr>
      </w:pPr>
      <w:hyperlink w:anchor="_Toc224238059" w:history="1">
        <w:r w:rsidRPr="003C6134">
          <w:rPr>
            <w:rStyle w:val="Hyperlink"/>
            <w:noProof/>
          </w:rPr>
          <w:t>12.2 Casus: GPK-houder bij autoluwe zone</w:t>
        </w:r>
        <w:r>
          <w:rPr>
            <w:noProof/>
            <w:webHidden/>
          </w:rPr>
          <w:tab/>
        </w:r>
        <w:r>
          <w:rPr>
            <w:noProof/>
            <w:webHidden/>
          </w:rPr>
          <w:fldChar w:fldCharType="begin"/>
        </w:r>
        <w:r>
          <w:rPr>
            <w:noProof/>
            <w:webHidden/>
          </w:rPr>
          <w:instrText xml:space="preserve"> PAGEREF _Toc224238059 \h </w:instrText>
        </w:r>
        <w:r>
          <w:rPr>
            <w:noProof/>
            <w:webHidden/>
          </w:rPr>
        </w:r>
        <w:r>
          <w:rPr>
            <w:noProof/>
            <w:webHidden/>
          </w:rPr>
          <w:fldChar w:fldCharType="separate"/>
        </w:r>
        <w:r>
          <w:rPr>
            <w:noProof/>
            <w:webHidden/>
          </w:rPr>
          <w:t>9</w:t>
        </w:r>
        <w:r>
          <w:rPr>
            <w:noProof/>
            <w:webHidden/>
          </w:rPr>
          <w:fldChar w:fldCharType="end"/>
        </w:r>
      </w:hyperlink>
    </w:p>
    <w:p w14:paraId="7ECC22D1" w14:textId="4C9A89AD" w:rsidR="00AF0CA4" w:rsidRDefault="00AF0CA4">
      <w:pPr>
        <w:pStyle w:val="Inhopg2"/>
        <w:tabs>
          <w:tab w:val="right" w:leader="dot" w:pos="9401"/>
        </w:tabs>
        <w:rPr>
          <w:noProof/>
        </w:rPr>
      </w:pPr>
      <w:hyperlink w:anchor="_Toc224238060" w:history="1">
        <w:r w:rsidRPr="003C6134">
          <w:rPr>
            <w:rStyle w:val="Hyperlink"/>
            <w:noProof/>
          </w:rPr>
          <w:t>12.3 Casus: niet-officieel verkeersbord</w:t>
        </w:r>
        <w:r>
          <w:rPr>
            <w:noProof/>
            <w:webHidden/>
          </w:rPr>
          <w:tab/>
        </w:r>
        <w:r>
          <w:rPr>
            <w:noProof/>
            <w:webHidden/>
          </w:rPr>
          <w:fldChar w:fldCharType="begin"/>
        </w:r>
        <w:r>
          <w:rPr>
            <w:noProof/>
            <w:webHidden/>
          </w:rPr>
          <w:instrText xml:space="preserve"> PAGEREF _Toc224238060 \h </w:instrText>
        </w:r>
        <w:r>
          <w:rPr>
            <w:noProof/>
            <w:webHidden/>
          </w:rPr>
        </w:r>
        <w:r>
          <w:rPr>
            <w:noProof/>
            <w:webHidden/>
          </w:rPr>
          <w:fldChar w:fldCharType="separate"/>
        </w:r>
        <w:r>
          <w:rPr>
            <w:noProof/>
            <w:webHidden/>
          </w:rPr>
          <w:t>9</w:t>
        </w:r>
        <w:r>
          <w:rPr>
            <w:noProof/>
            <w:webHidden/>
          </w:rPr>
          <w:fldChar w:fldCharType="end"/>
        </w:r>
      </w:hyperlink>
    </w:p>
    <w:p w14:paraId="7860B44B" w14:textId="2AEB29D4" w:rsidR="00AF0CA4" w:rsidRDefault="00AF0CA4">
      <w:pPr>
        <w:pStyle w:val="Inhopg1"/>
        <w:tabs>
          <w:tab w:val="right" w:leader="dot" w:pos="9401"/>
        </w:tabs>
        <w:rPr>
          <w:noProof/>
        </w:rPr>
      </w:pPr>
      <w:hyperlink w:anchor="_Toc224238061" w:history="1">
        <w:r w:rsidRPr="003C6134">
          <w:rPr>
            <w:rStyle w:val="Hyperlink"/>
            <w:noProof/>
          </w:rPr>
          <w:t>13. Tien situaties waarin gemeentelijk beleid mis kan gaan</w:t>
        </w:r>
        <w:r>
          <w:rPr>
            <w:noProof/>
            <w:webHidden/>
          </w:rPr>
          <w:tab/>
        </w:r>
        <w:r>
          <w:rPr>
            <w:noProof/>
            <w:webHidden/>
          </w:rPr>
          <w:fldChar w:fldCharType="begin"/>
        </w:r>
        <w:r>
          <w:rPr>
            <w:noProof/>
            <w:webHidden/>
          </w:rPr>
          <w:instrText xml:space="preserve"> PAGEREF _Toc224238061 \h </w:instrText>
        </w:r>
        <w:r>
          <w:rPr>
            <w:noProof/>
            <w:webHidden/>
          </w:rPr>
        </w:r>
        <w:r>
          <w:rPr>
            <w:noProof/>
            <w:webHidden/>
          </w:rPr>
          <w:fldChar w:fldCharType="separate"/>
        </w:r>
        <w:r>
          <w:rPr>
            <w:noProof/>
            <w:webHidden/>
          </w:rPr>
          <w:t>9</w:t>
        </w:r>
        <w:r>
          <w:rPr>
            <w:noProof/>
            <w:webHidden/>
          </w:rPr>
          <w:fldChar w:fldCharType="end"/>
        </w:r>
      </w:hyperlink>
    </w:p>
    <w:p w14:paraId="30F19191" w14:textId="00605E81" w:rsidR="00AF0CA4" w:rsidRDefault="00AF0CA4">
      <w:pPr>
        <w:pStyle w:val="Inhopg1"/>
        <w:tabs>
          <w:tab w:val="right" w:leader="dot" w:pos="9401"/>
        </w:tabs>
        <w:rPr>
          <w:noProof/>
        </w:rPr>
      </w:pPr>
      <w:hyperlink w:anchor="_Toc224238062" w:history="1">
        <w:r w:rsidRPr="003C6134">
          <w:rPr>
            <w:rStyle w:val="Hyperlink"/>
            <w:noProof/>
          </w:rPr>
          <w:t>14. Tien vragen voor gemeenteraadsleden</w:t>
        </w:r>
        <w:r>
          <w:rPr>
            <w:noProof/>
            <w:webHidden/>
          </w:rPr>
          <w:tab/>
        </w:r>
        <w:r>
          <w:rPr>
            <w:noProof/>
            <w:webHidden/>
          </w:rPr>
          <w:fldChar w:fldCharType="begin"/>
        </w:r>
        <w:r>
          <w:rPr>
            <w:noProof/>
            <w:webHidden/>
          </w:rPr>
          <w:instrText xml:space="preserve"> PAGEREF _Toc224238062 \h </w:instrText>
        </w:r>
        <w:r>
          <w:rPr>
            <w:noProof/>
            <w:webHidden/>
          </w:rPr>
        </w:r>
        <w:r>
          <w:rPr>
            <w:noProof/>
            <w:webHidden/>
          </w:rPr>
          <w:fldChar w:fldCharType="separate"/>
        </w:r>
        <w:r>
          <w:rPr>
            <w:noProof/>
            <w:webHidden/>
          </w:rPr>
          <w:t>9</w:t>
        </w:r>
        <w:r>
          <w:rPr>
            <w:noProof/>
            <w:webHidden/>
          </w:rPr>
          <w:fldChar w:fldCharType="end"/>
        </w:r>
      </w:hyperlink>
    </w:p>
    <w:p w14:paraId="3E6A25F1" w14:textId="474D9030" w:rsidR="00AF0CA4" w:rsidRDefault="00AF0CA4">
      <w:pPr>
        <w:pStyle w:val="Inhopg1"/>
        <w:tabs>
          <w:tab w:val="right" w:leader="dot" w:pos="9401"/>
        </w:tabs>
        <w:rPr>
          <w:noProof/>
        </w:rPr>
      </w:pPr>
      <w:hyperlink w:anchor="_Toc224238063" w:history="1">
        <w:r w:rsidRPr="003C6134">
          <w:rPr>
            <w:rStyle w:val="Hyperlink"/>
            <w:noProof/>
          </w:rPr>
          <w:t>13. Tien situaties waarin gemeentelijk beleid mis kan gaan</w:t>
        </w:r>
        <w:r>
          <w:rPr>
            <w:noProof/>
            <w:webHidden/>
          </w:rPr>
          <w:tab/>
        </w:r>
        <w:r>
          <w:rPr>
            <w:noProof/>
            <w:webHidden/>
          </w:rPr>
          <w:fldChar w:fldCharType="begin"/>
        </w:r>
        <w:r>
          <w:rPr>
            <w:noProof/>
            <w:webHidden/>
          </w:rPr>
          <w:instrText xml:space="preserve"> PAGEREF _Toc224238063 \h </w:instrText>
        </w:r>
        <w:r>
          <w:rPr>
            <w:noProof/>
            <w:webHidden/>
          </w:rPr>
        </w:r>
        <w:r>
          <w:rPr>
            <w:noProof/>
            <w:webHidden/>
          </w:rPr>
          <w:fldChar w:fldCharType="separate"/>
        </w:r>
        <w:r>
          <w:rPr>
            <w:noProof/>
            <w:webHidden/>
          </w:rPr>
          <w:t>9</w:t>
        </w:r>
        <w:r>
          <w:rPr>
            <w:noProof/>
            <w:webHidden/>
          </w:rPr>
          <w:fldChar w:fldCharType="end"/>
        </w:r>
      </w:hyperlink>
    </w:p>
    <w:p w14:paraId="093E6638" w14:textId="1A6DC600" w:rsidR="00AF0CA4" w:rsidRDefault="00AF0CA4">
      <w:pPr>
        <w:pStyle w:val="Inhopg1"/>
        <w:tabs>
          <w:tab w:val="right" w:leader="dot" w:pos="9401"/>
        </w:tabs>
        <w:rPr>
          <w:noProof/>
        </w:rPr>
      </w:pPr>
      <w:hyperlink w:anchor="_Toc224238064" w:history="1">
        <w:r w:rsidRPr="003C6134">
          <w:rPr>
            <w:rStyle w:val="Hyperlink"/>
            <w:noProof/>
          </w:rPr>
          <w:t>14. Tien vragen voor gemeenteraadsleden</w:t>
        </w:r>
        <w:r>
          <w:rPr>
            <w:noProof/>
            <w:webHidden/>
          </w:rPr>
          <w:tab/>
        </w:r>
        <w:r>
          <w:rPr>
            <w:noProof/>
            <w:webHidden/>
          </w:rPr>
          <w:fldChar w:fldCharType="begin"/>
        </w:r>
        <w:r>
          <w:rPr>
            <w:noProof/>
            <w:webHidden/>
          </w:rPr>
          <w:instrText xml:space="preserve"> PAGEREF _Toc224238064 \h </w:instrText>
        </w:r>
        <w:r>
          <w:rPr>
            <w:noProof/>
            <w:webHidden/>
          </w:rPr>
        </w:r>
        <w:r>
          <w:rPr>
            <w:noProof/>
            <w:webHidden/>
          </w:rPr>
          <w:fldChar w:fldCharType="separate"/>
        </w:r>
        <w:r>
          <w:rPr>
            <w:noProof/>
            <w:webHidden/>
          </w:rPr>
          <w:t>10</w:t>
        </w:r>
        <w:r>
          <w:rPr>
            <w:noProof/>
            <w:webHidden/>
          </w:rPr>
          <w:fldChar w:fldCharType="end"/>
        </w:r>
      </w:hyperlink>
    </w:p>
    <w:p w14:paraId="39E439C0" w14:textId="560E7E1B" w:rsidR="00AF0CA4" w:rsidRDefault="00AF0CA4">
      <w:pPr>
        <w:pStyle w:val="Inhopg1"/>
        <w:tabs>
          <w:tab w:val="right" w:leader="dot" w:pos="9401"/>
        </w:tabs>
        <w:rPr>
          <w:noProof/>
        </w:rPr>
      </w:pPr>
      <w:hyperlink w:anchor="_Toc224238065" w:history="1">
        <w:r w:rsidRPr="003C6134">
          <w:rPr>
            <w:rStyle w:val="Hyperlink"/>
            <w:noProof/>
          </w:rPr>
          <w:t>Slotbeschouwing</w:t>
        </w:r>
        <w:r>
          <w:rPr>
            <w:noProof/>
            <w:webHidden/>
          </w:rPr>
          <w:tab/>
        </w:r>
        <w:r>
          <w:rPr>
            <w:noProof/>
            <w:webHidden/>
          </w:rPr>
          <w:fldChar w:fldCharType="begin"/>
        </w:r>
        <w:r>
          <w:rPr>
            <w:noProof/>
            <w:webHidden/>
          </w:rPr>
          <w:instrText xml:space="preserve"> PAGEREF _Toc224238065 \h </w:instrText>
        </w:r>
        <w:r>
          <w:rPr>
            <w:noProof/>
            <w:webHidden/>
          </w:rPr>
        </w:r>
        <w:r>
          <w:rPr>
            <w:noProof/>
            <w:webHidden/>
          </w:rPr>
          <w:fldChar w:fldCharType="separate"/>
        </w:r>
        <w:r>
          <w:rPr>
            <w:noProof/>
            <w:webHidden/>
          </w:rPr>
          <w:t>10</w:t>
        </w:r>
        <w:r>
          <w:rPr>
            <w:noProof/>
            <w:webHidden/>
          </w:rPr>
          <w:fldChar w:fldCharType="end"/>
        </w:r>
      </w:hyperlink>
    </w:p>
    <w:p w14:paraId="21F4183B" w14:textId="03885890" w:rsidR="004C5CF6" w:rsidRDefault="00000000">
      <w:r>
        <w:fldChar w:fldCharType="end"/>
      </w:r>
    </w:p>
    <w:p w14:paraId="3315D17E" w14:textId="77777777" w:rsidR="004C5CF6" w:rsidRPr="00AF0CA4" w:rsidRDefault="00000000">
      <w:pPr>
        <w:pStyle w:val="Kop1"/>
        <w:rPr>
          <w:lang w:val="nl-NL"/>
        </w:rPr>
      </w:pPr>
      <w:bookmarkStart w:id="1" w:name="_Toc224238034"/>
      <w:r w:rsidRPr="00AF0CA4">
        <w:rPr>
          <w:lang w:val="nl-NL"/>
        </w:rPr>
        <w:lastRenderedPageBreak/>
        <w:t>Samenvatting voor raadsleden</w:t>
      </w:r>
      <w:bookmarkEnd w:id="1"/>
    </w:p>
    <w:p w14:paraId="67128FBC" w14:textId="77777777" w:rsidR="004C5CF6" w:rsidRPr="00AF0CA4" w:rsidRDefault="00000000">
      <w:pPr>
        <w:rPr>
          <w:lang w:val="nl-NL"/>
        </w:rPr>
      </w:pPr>
      <w:r w:rsidRPr="00AF0CA4">
        <w:rPr>
          <w:lang w:val="nl-NL"/>
        </w:rPr>
        <w:t>Gemeenten hebben beleidsruimte, maar die beleidsruimte is niet onbeperkt. Juist bij verkeer, parkeren, autoluwe gebieden, kampeerauto’s en regelingen voor houders van een gehandicaptenparkeerkaart blijkt in de praktijk regelmatig dat beleidsdoelen, juridische kaders en de uitvoeringspraktijk niet goed op elkaar aansluiten.</w:t>
      </w:r>
    </w:p>
    <w:p w14:paraId="4E210BA5" w14:textId="77777777" w:rsidR="004C5CF6" w:rsidRPr="00AF0CA4" w:rsidRDefault="00000000">
      <w:pPr>
        <w:rPr>
          <w:lang w:val="nl-NL"/>
        </w:rPr>
      </w:pPr>
      <w:r w:rsidRPr="00AF0CA4">
        <w:rPr>
          <w:lang w:val="nl-NL"/>
        </w:rPr>
        <w:t>Deze gids wil gemeenteraadsleden helpen om beleidsvoorstellen niet alleen politiek of praktisch te beoordelen, maar ook juridisch en bestuurlijk. De kern is eenvoudig: goede bedoelingen zijn niet genoeg. Regels moeten ook passen binnen hogere wetgeving, duidelijk zijn voor burgers en in de praktijk werkbaar blijven.</w:t>
      </w:r>
    </w:p>
    <w:p w14:paraId="64C88571" w14:textId="77777777" w:rsidR="004C5CF6" w:rsidRPr="00AF0CA4" w:rsidRDefault="00000000">
      <w:pPr>
        <w:pStyle w:val="Lijstopsomteken"/>
        <w:rPr>
          <w:lang w:val="nl-NL"/>
        </w:rPr>
      </w:pPr>
      <w:r w:rsidRPr="00AF0CA4">
        <w:rPr>
          <w:lang w:val="nl-NL"/>
        </w:rPr>
        <w:t>Lokale regels mogen niet in strijd zijn met hogere wetgeving, zoals de Wegenverkeerswet 1994, het RVV 1990 en het BABW.</w:t>
      </w:r>
    </w:p>
    <w:p w14:paraId="7BB42B58" w14:textId="77777777" w:rsidR="004C5CF6" w:rsidRPr="00AF0CA4" w:rsidRDefault="00000000">
      <w:pPr>
        <w:pStyle w:val="Lijstopsomteken"/>
        <w:rPr>
          <w:lang w:val="nl-NL"/>
        </w:rPr>
      </w:pPr>
      <w:r w:rsidRPr="00AF0CA4">
        <w:rPr>
          <w:lang w:val="nl-NL"/>
        </w:rPr>
        <w:t>Algemene rechtsbeginselen zoals rechtszekerheid, evenredigheid, gelijkheid en zorgvuldigheid zijn praktische toetsstenen voor gemeentelijk beleid.</w:t>
      </w:r>
    </w:p>
    <w:p w14:paraId="49EFD35E" w14:textId="77777777" w:rsidR="004C5CF6" w:rsidRPr="00AF0CA4" w:rsidRDefault="00000000">
      <w:pPr>
        <w:pStyle w:val="Lijstopsomteken"/>
        <w:rPr>
          <w:lang w:val="nl-NL"/>
        </w:rPr>
      </w:pPr>
      <w:r w:rsidRPr="00AF0CA4">
        <w:rPr>
          <w:lang w:val="nl-NL"/>
        </w:rPr>
        <w:t>Bij kampeerauto’s moet scherp worden onderscheiden tussen parkeren, zichtbaar kampeergedrag, recuperatief overnachten en permanent verblijf.</w:t>
      </w:r>
    </w:p>
    <w:p w14:paraId="108C957E" w14:textId="77777777" w:rsidR="004C5CF6" w:rsidRPr="00AF0CA4" w:rsidRDefault="00000000">
      <w:pPr>
        <w:pStyle w:val="Lijstopsomteken"/>
        <w:rPr>
          <w:lang w:val="nl-NL"/>
        </w:rPr>
      </w:pPr>
      <w:r w:rsidRPr="00AF0CA4">
        <w:rPr>
          <w:lang w:val="nl-NL"/>
        </w:rPr>
        <w:t>Het enkele slapen of verblijven in een voertuig maakt op zichzelf nog niet dat sprake is van kamperen.</w:t>
      </w:r>
    </w:p>
    <w:p w14:paraId="7C4FBC2A" w14:textId="77777777" w:rsidR="004C5CF6" w:rsidRPr="00AF0CA4" w:rsidRDefault="00000000">
      <w:pPr>
        <w:pStyle w:val="Lijstopsomteken"/>
        <w:rPr>
          <w:lang w:val="nl-NL"/>
        </w:rPr>
      </w:pPr>
      <w:r w:rsidRPr="00AF0CA4">
        <w:rPr>
          <w:lang w:val="nl-NL"/>
        </w:rPr>
        <w:t>De gehandicaptenparkeerkaart is een landelijk systeem; een wirwar aan lokale ontheffingen en registraties leidt snel tot onduidelijkheid en extra lasten.</w:t>
      </w:r>
    </w:p>
    <w:p w14:paraId="19F29CB5" w14:textId="77777777" w:rsidR="004C5CF6" w:rsidRPr="00AF0CA4" w:rsidRDefault="00000000">
      <w:pPr>
        <w:pStyle w:val="Lijstopsomteken"/>
        <w:rPr>
          <w:lang w:val="nl-NL"/>
        </w:rPr>
      </w:pPr>
      <w:r w:rsidRPr="00AF0CA4">
        <w:rPr>
          <w:lang w:val="nl-NL"/>
        </w:rPr>
        <w:t>Grote verschillen tussen gemeenten zijn niet automatisch onrechtmatig, maar moeten wel uitlegbaar en verdedigbaar zijn.</w:t>
      </w:r>
    </w:p>
    <w:p w14:paraId="0B729291" w14:textId="77777777" w:rsidR="004C5CF6" w:rsidRPr="00AF0CA4" w:rsidRDefault="00000000">
      <w:pPr>
        <w:rPr>
          <w:lang w:val="nl-NL"/>
        </w:rPr>
      </w:pPr>
      <w:r w:rsidRPr="00AF0CA4">
        <w:rPr>
          <w:lang w:val="nl-NL"/>
        </w:rPr>
        <w:br w:type="page"/>
      </w:r>
    </w:p>
    <w:p w14:paraId="456D6ABD" w14:textId="77777777" w:rsidR="004C5CF6" w:rsidRPr="00AF0CA4" w:rsidRDefault="00000000">
      <w:pPr>
        <w:pStyle w:val="Kop1"/>
        <w:rPr>
          <w:lang w:val="nl-NL"/>
        </w:rPr>
      </w:pPr>
      <w:bookmarkStart w:id="2" w:name="_Toc224238035"/>
      <w:r w:rsidRPr="00AF0CA4">
        <w:rPr>
          <w:lang w:val="nl-NL"/>
        </w:rPr>
        <w:lastRenderedPageBreak/>
        <w:t>Voorwoord</w:t>
      </w:r>
      <w:bookmarkEnd w:id="2"/>
    </w:p>
    <w:p w14:paraId="11A4B8FE" w14:textId="77777777" w:rsidR="004C5CF6" w:rsidRPr="00AF0CA4" w:rsidRDefault="00000000">
      <w:pPr>
        <w:rPr>
          <w:lang w:val="nl-NL"/>
        </w:rPr>
      </w:pPr>
      <w:r w:rsidRPr="00AF0CA4">
        <w:rPr>
          <w:lang w:val="nl-NL"/>
        </w:rPr>
        <w:t>Gemeenten nemen dagelijks besluiten over verkeer, parkeren en het gebruik van de openbare ruimte. Die besluiten lijken soms technisch of uitvoerend van aard, maar raken in werkelijkheid direct aan fundamentele rechtsbeginselen zoals rechtszekerheid, gelijkheid, zorgvuldigheid en evenredigheid.</w:t>
      </w:r>
    </w:p>
    <w:p w14:paraId="7759A410" w14:textId="77777777" w:rsidR="004C5CF6" w:rsidRPr="00AF0CA4" w:rsidRDefault="00000000">
      <w:pPr>
        <w:rPr>
          <w:lang w:val="nl-NL"/>
        </w:rPr>
      </w:pPr>
      <w:r w:rsidRPr="00AF0CA4">
        <w:rPr>
          <w:lang w:val="nl-NL"/>
        </w:rPr>
        <w:t>Juist op lokaal niveau ontstaan regelmatig spanningen tussen beleidsdoelen, juridische kaders en de dagelijkse praktijk van inwoners en bezoekers. Regels worden soms ingevoerd vanuit begrijpelijke beleidsdoelen, maar zonder voldoende aandacht voor de vraag of het gekozen instrument juridisch passend is, of begrippen voldoende scherp zijn afgebakend en of de maatregel in de praktijk niet verder gaat dan noodzakelijk.</w:t>
      </w:r>
    </w:p>
    <w:p w14:paraId="44F7F811" w14:textId="77777777" w:rsidR="004C5CF6" w:rsidRPr="00AF0CA4" w:rsidRDefault="00000000">
      <w:pPr>
        <w:rPr>
          <w:lang w:val="nl-NL"/>
        </w:rPr>
      </w:pPr>
      <w:r w:rsidRPr="00AF0CA4">
        <w:rPr>
          <w:lang w:val="nl-NL"/>
        </w:rPr>
        <w:t>Deze gids is bedoeld als praktische en kritische handreiking voor gemeenteraadsleden. Het document wil niet suggereren dat alle gemeentelijke regels problematisch zijn, maar wel duidelijk maken dat juist bij verkeer, parkeren, kampeerauto’s, cameratoezicht en toegankelijkheid regelmatig dezelfde fouten terugkeren.</w:t>
      </w:r>
    </w:p>
    <w:p w14:paraId="77F4808F" w14:textId="77777777" w:rsidR="004C5CF6" w:rsidRPr="00AF0CA4" w:rsidRDefault="00000000">
      <w:pPr>
        <w:pStyle w:val="Kop1"/>
        <w:rPr>
          <w:lang w:val="nl-NL"/>
        </w:rPr>
      </w:pPr>
      <w:bookmarkStart w:id="3" w:name="_Toc224238036"/>
      <w:r w:rsidRPr="00AF0CA4">
        <w:rPr>
          <w:lang w:val="nl-NL"/>
        </w:rPr>
        <w:t>1. Waarom rechtsbeginselen belangrijk zijn voor gemeentelijk beleid</w:t>
      </w:r>
      <w:bookmarkEnd w:id="3"/>
    </w:p>
    <w:p w14:paraId="79F4ECBA" w14:textId="77777777" w:rsidR="004C5CF6" w:rsidRPr="00AF0CA4" w:rsidRDefault="00000000">
      <w:pPr>
        <w:rPr>
          <w:lang w:val="nl-NL"/>
        </w:rPr>
      </w:pPr>
      <w:r w:rsidRPr="00AF0CA4">
        <w:rPr>
          <w:lang w:val="nl-NL"/>
        </w:rPr>
        <w:t>Gemeentelijk beleid wordt vaak benaderd als een praktische kwestie: er is een probleem in de openbare ruimte en daar moet een oplossing voor worden gevonden. Die benadering is begrijpelijk, maar kan ertoe leiden dat het juridische kader uit beeld raakt. Toch vormt juist dat kader de grens én de legitimatie van gemeentelijk handelen.</w:t>
      </w:r>
    </w:p>
    <w:p w14:paraId="442A824C" w14:textId="77777777" w:rsidR="004C5CF6" w:rsidRPr="00AF0CA4" w:rsidRDefault="00000000">
      <w:pPr>
        <w:rPr>
          <w:lang w:val="nl-NL"/>
        </w:rPr>
      </w:pPr>
      <w:r w:rsidRPr="00AF0CA4">
        <w:rPr>
          <w:lang w:val="nl-NL"/>
        </w:rPr>
        <w:t>De gemeenteraad heeft hierbij een bijzondere verantwoordelijkheid. Niet alleen omdat de raad verordeningen vaststelt en het college controleert, maar ook omdat raadsleden moeten kunnen beoordelen of beleid verder gaat dan nodig is, of burgers weten waar zij aan toe zijn en of vergelijkbare gevallen gelijk worden behandeld.</w:t>
      </w:r>
    </w:p>
    <w:p w14:paraId="2DD578A6" w14:textId="77777777" w:rsidR="004C5CF6" w:rsidRPr="00AF0CA4" w:rsidRDefault="00000000">
      <w:pPr>
        <w:rPr>
          <w:lang w:val="nl-NL"/>
        </w:rPr>
      </w:pPr>
      <w:r w:rsidRPr="00AF0CA4">
        <w:rPr>
          <w:lang w:val="nl-NL"/>
        </w:rPr>
        <w:t>Algemene rechtsbeginselen zijn daarbij geen abstracte juridische luxe. Zij helpen juist om de kwaliteit van gemeentelijk beleid praktisch te beoordelen. Een regeling kan politiek aantrekkelijk lijken, maar juridisch kwetsbaar zijn. Een maatregel kan een begrijpelijk doel hebben, maar onevenredig uitpakken. Een verbod kan op papier eenvoudig lijken, maar in de praktijk onduidelijk of slecht handhaafbaar blijken.</w:t>
      </w:r>
    </w:p>
    <w:p w14:paraId="71824661" w14:textId="77777777" w:rsidR="004C5CF6" w:rsidRPr="00AF0CA4" w:rsidRDefault="00000000">
      <w:pPr>
        <w:pStyle w:val="Kop1"/>
        <w:rPr>
          <w:lang w:val="nl-NL"/>
        </w:rPr>
      </w:pPr>
      <w:bookmarkStart w:id="4" w:name="_Toc224238037"/>
      <w:r w:rsidRPr="00AF0CA4">
        <w:rPr>
          <w:lang w:val="nl-NL"/>
        </w:rPr>
        <w:t>2. Algemene rechtsbeginselen</w:t>
      </w:r>
      <w:bookmarkEnd w:id="4"/>
    </w:p>
    <w:p w14:paraId="2DD2DB6B" w14:textId="77777777" w:rsidR="004C5CF6" w:rsidRPr="00AF0CA4" w:rsidRDefault="00000000">
      <w:pPr>
        <w:pStyle w:val="Kop2"/>
        <w:rPr>
          <w:lang w:val="nl-NL"/>
        </w:rPr>
      </w:pPr>
      <w:bookmarkStart w:id="5" w:name="_Toc224238038"/>
      <w:r w:rsidRPr="00AF0CA4">
        <w:rPr>
          <w:lang w:val="nl-NL"/>
        </w:rPr>
        <w:t>2.1 Gelijkheidsbeginsel</w:t>
      </w:r>
      <w:bookmarkEnd w:id="5"/>
    </w:p>
    <w:p w14:paraId="0D386C2B" w14:textId="77777777" w:rsidR="004C5CF6" w:rsidRPr="00AF0CA4" w:rsidRDefault="00000000">
      <w:pPr>
        <w:rPr>
          <w:lang w:val="nl-NL"/>
        </w:rPr>
      </w:pPr>
      <w:r w:rsidRPr="00AF0CA4">
        <w:rPr>
          <w:lang w:val="nl-NL"/>
        </w:rPr>
        <w:t>Het gelijkheidsbeginsel houdt in dat gelijke gevallen gelijk moeten worden behandeld, tenzij een objectieve en redelijke rechtvaardiging bestaat voor een verschil in behandeling. Voor gemeenten betekent dit dat onderscheid tussen groepen, situaties of gebieden niet willekeurig mag zijn.</w:t>
      </w:r>
    </w:p>
    <w:p w14:paraId="489A6E5C" w14:textId="77777777" w:rsidR="004C5CF6" w:rsidRPr="00AF0CA4" w:rsidRDefault="00000000">
      <w:pPr>
        <w:pStyle w:val="Kop2"/>
        <w:rPr>
          <w:lang w:val="nl-NL"/>
        </w:rPr>
      </w:pPr>
      <w:bookmarkStart w:id="6" w:name="_Toc224238039"/>
      <w:r w:rsidRPr="00AF0CA4">
        <w:rPr>
          <w:lang w:val="nl-NL"/>
        </w:rPr>
        <w:t>2.2 Evenredigheidsbeginsel</w:t>
      </w:r>
      <w:bookmarkEnd w:id="6"/>
    </w:p>
    <w:p w14:paraId="678896DC" w14:textId="77777777" w:rsidR="004C5CF6" w:rsidRPr="00AF0CA4" w:rsidRDefault="00000000">
      <w:pPr>
        <w:rPr>
          <w:lang w:val="nl-NL"/>
        </w:rPr>
      </w:pPr>
      <w:r w:rsidRPr="00AF0CA4">
        <w:rPr>
          <w:lang w:val="nl-NL"/>
        </w:rPr>
        <w:t>Het evenredigheidsbeginsel verlangt dat een maatregel niet verder gaat dan noodzakelijk om het beoogde doel te bereiken. Dit beginsel is juist belangrijk bij verboden, vergunningstelsels en uitzonderingsregelingen. Wanneer een gemeente overlast wil voorkomen, is niet iedere brede of vergaande maatregel automatisch gerechtvaardigd.</w:t>
      </w:r>
    </w:p>
    <w:p w14:paraId="7E107526" w14:textId="77777777" w:rsidR="004C5CF6" w:rsidRPr="00AF0CA4" w:rsidRDefault="00000000">
      <w:pPr>
        <w:pStyle w:val="Kop2"/>
        <w:rPr>
          <w:lang w:val="nl-NL"/>
        </w:rPr>
      </w:pPr>
      <w:bookmarkStart w:id="7" w:name="_Toc224238040"/>
      <w:r w:rsidRPr="00AF0CA4">
        <w:rPr>
          <w:lang w:val="nl-NL"/>
        </w:rPr>
        <w:lastRenderedPageBreak/>
        <w:t>2.3 Rechtszekerheidsbeginsel</w:t>
      </w:r>
      <w:bookmarkEnd w:id="7"/>
    </w:p>
    <w:p w14:paraId="586B1CFA" w14:textId="77777777" w:rsidR="004C5CF6" w:rsidRPr="00AF0CA4" w:rsidRDefault="00000000">
      <w:pPr>
        <w:rPr>
          <w:lang w:val="nl-NL"/>
        </w:rPr>
      </w:pPr>
      <w:r w:rsidRPr="00AF0CA4">
        <w:rPr>
          <w:lang w:val="nl-NL"/>
        </w:rPr>
        <w:t>Het rechtszekerheidsbeginsel verlangt dat burgers kunnen begrijpen welke regels gelden en wat de gevolgen van hun gedrag zijn. Onduidelijke begrippen, tegenstrijdige borden, sterk wisselende regels tussen gemeenten of verborgen uitzonderingen tasten deze rechtszekerheid aan.</w:t>
      </w:r>
    </w:p>
    <w:p w14:paraId="20438B7F" w14:textId="77777777" w:rsidR="004C5CF6" w:rsidRPr="00AF0CA4" w:rsidRDefault="00000000">
      <w:pPr>
        <w:pStyle w:val="Kop2"/>
        <w:rPr>
          <w:lang w:val="nl-NL"/>
        </w:rPr>
      </w:pPr>
      <w:bookmarkStart w:id="8" w:name="_Toc224238041"/>
      <w:r w:rsidRPr="00AF0CA4">
        <w:rPr>
          <w:lang w:val="nl-NL"/>
        </w:rPr>
        <w:t>2.4 Zorgvuldigheidsbeginsel</w:t>
      </w:r>
      <w:bookmarkEnd w:id="8"/>
    </w:p>
    <w:p w14:paraId="5A4B5775" w14:textId="77777777" w:rsidR="004C5CF6" w:rsidRPr="00AF0CA4" w:rsidRDefault="00000000">
      <w:pPr>
        <w:rPr>
          <w:lang w:val="nl-NL"/>
        </w:rPr>
      </w:pPr>
      <w:r w:rsidRPr="00AF0CA4">
        <w:rPr>
          <w:lang w:val="nl-NL"/>
        </w:rPr>
        <w:t>Het zorgvuldigheidsbeginsel betekent dat besluiten en regels goed moeten worden voorbereid. Een gemeente moet relevante feiten onderzoeken, belangen afwegen en de praktische gevolgen in kaart brengen.</w:t>
      </w:r>
    </w:p>
    <w:p w14:paraId="176718EB" w14:textId="77777777" w:rsidR="004C5CF6" w:rsidRPr="00AF0CA4" w:rsidRDefault="00000000">
      <w:pPr>
        <w:pStyle w:val="Kop2"/>
        <w:rPr>
          <w:lang w:val="nl-NL"/>
        </w:rPr>
      </w:pPr>
      <w:bookmarkStart w:id="9" w:name="_Toc224238042"/>
      <w:r w:rsidRPr="00AF0CA4">
        <w:rPr>
          <w:lang w:val="nl-NL"/>
        </w:rPr>
        <w:t>2.5 Verbod van willekeur</w:t>
      </w:r>
      <w:bookmarkEnd w:id="9"/>
    </w:p>
    <w:p w14:paraId="6933BB0C" w14:textId="77777777" w:rsidR="004C5CF6" w:rsidRPr="00AF0CA4" w:rsidRDefault="00000000">
      <w:pPr>
        <w:rPr>
          <w:lang w:val="nl-NL"/>
        </w:rPr>
      </w:pPr>
      <w:r w:rsidRPr="00AF0CA4">
        <w:rPr>
          <w:lang w:val="nl-NL"/>
        </w:rPr>
        <w:t>Het verbod van willekeur houdt in dat overheidsbesluiten logisch, consistent en uitlegbaar moeten zijn. Burgers moeten kunnen begrijpen waarom de ene situatie anders wordt behandeld dan de andere.</w:t>
      </w:r>
    </w:p>
    <w:p w14:paraId="009BA6BC" w14:textId="77777777" w:rsidR="004C5CF6" w:rsidRPr="00AF0CA4" w:rsidRDefault="00000000">
      <w:pPr>
        <w:pStyle w:val="Kop1"/>
        <w:rPr>
          <w:lang w:val="nl-NL"/>
        </w:rPr>
      </w:pPr>
      <w:bookmarkStart w:id="10" w:name="_Toc224238043"/>
      <w:r w:rsidRPr="00AF0CA4">
        <w:rPr>
          <w:lang w:val="nl-NL"/>
        </w:rPr>
        <w:t>3. Lokale regels en hogere wetgeving</w:t>
      </w:r>
      <w:bookmarkEnd w:id="10"/>
    </w:p>
    <w:p w14:paraId="6E5838EF" w14:textId="77777777" w:rsidR="004C5CF6" w:rsidRPr="00AF0CA4" w:rsidRDefault="00000000">
      <w:pPr>
        <w:rPr>
          <w:lang w:val="nl-NL"/>
        </w:rPr>
      </w:pPr>
      <w:r w:rsidRPr="00AF0CA4">
        <w:rPr>
          <w:lang w:val="nl-NL"/>
        </w:rPr>
        <w:t>Gemeenten beschikken over beleidsruimte, maar lokale regels moeten passen binnen hogere wetgeving. Bij verkeer, parkeren en verkeersmaatregelen zijn met name de Wegenverkeerswet 1994, het Reglement verkeersregels en verkeerstekens 1990 (RVV 1990) en het Besluit administratieve bepalingen inzake het wegverkeer (BABW) van belang.</w:t>
      </w:r>
    </w:p>
    <w:p w14:paraId="498D2355" w14:textId="77777777" w:rsidR="004C5CF6" w:rsidRPr="00AF0CA4" w:rsidRDefault="00000000">
      <w:pPr>
        <w:rPr>
          <w:lang w:val="nl-NL"/>
        </w:rPr>
      </w:pPr>
      <w:r w:rsidRPr="00AF0CA4">
        <w:rPr>
          <w:lang w:val="nl-NL"/>
        </w:rPr>
        <w:t>Deze landelijke regelgeving bepaalt onder meer welke verkeersborden mogen worden gebruikt, onder welke omstandigheden een verkeersbesluit nodig is en welke doelen met verkeersmaatregelen mogen worden nagestreefd. Gemeenten kunnen daarbinnen keuzes maken, maar niet daarbuiten een eigen verkeersrecht ontwikkelen.</w:t>
      </w:r>
    </w:p>
    <w:p w14:paraId="469158A8" w14:textId="15AB394F" w:rsidR="004C5CF6" w:rsidRPr="00AF0CA4" w:rsidRDefault="00000000">
      <w:pPr>
        <w:rPr>
          <w:lang w:val="nl-NL"/>
        </w:rPr>
      </w:pPr>
      <w:r w:rsidRPr="00AF0CA4">
        <w:rPr>
          <w:lang w:val="nl-NL"/>
        </w:rPr>
        <w:t>Een terugkerend probleem is dat gemeenten soms via de Algemene Plaatselijke Verordening gedrag proberen te reguleren dat feitelijk onder het verkeersrecht valt. Dat is juridisch kwetsbaar, omdat niet ieder probleem in de openbare ruimte via de APV moet</w:t>
      </w:r>
      <w:r w:rsidR="00EA5554">
        <w:rPr>
          <w:lang w:val="nl-NL"/>
        </w:rPr>
        <w:t>/mag</w:t>
      </w:r>
      <w:r w:rsidRPr="00AF0CA4">
        <w:rPr>
          <w:lang w:val="nl-NL"/>
        </w:rPr>
        <w:t xml:space="preserve"> worden opgelost.</w:t>
      </w:r>
    </w:p>
    <w:p w14:paraId="51030AA2" w14:textId="77777777" w:rsidR="004C5CF6" w:rsidRPr="00AF0CA4" w:rsidRDefault="00000000">
      <w:pPr>
        <w:rPr>
          <w:lang w:val="nl-NL"/>
        </w:rPr>
      </w:pPr>
      <w:r w:rsidRPr="00AF0CA4">
        <w:rPr>
          <w:lang w:val="nl-NL"/>
        </w:rPr>
        <w:t>Ook het gebruik van verkeersborden die niet in het RVV voorkomen is juridisch riskant. Wanneer een bord geen officiële status heeft, kan voor burgers onduidelijk zijn wat de juridische betekenis is. Dat tast rechtszekerheid aan en maakt handhaving kwetsbaar.</w:t>
      </w:r>
    </w:p>
    <w:p w14:paraId="7CBBCE60" w14:textId="77777777" w:rsidR="004C5CF6" w:rsidRPr="00AF0CA4" w:rsidRDefault="00000000">
      <w:pPr>
        <w:pStyle w:val="Kop1"/>
        <w:rPr>
          <w:lang w:val="nl-NL"/>
        </w:rPr>
      </w:pPr>
      <w:bookmarkStart w:id="11" w:name="_Toc224238044"/>
      <w:r w:rsidRPr="00AF0CA4">
        <w:rPr>
          <w:lang w:val="nl-NL"/>
        </w:rPr>
        <w:t>4. Parkeren, kamperen en recuperatief overnachten</w:t>
      </w:r>
      <w:bookmarkEnd w:id="11"/>
    </w:p>
    <w:p w14:paraId="4BE93DCC" w14:textId="77777777" w:rsidR="004C5CF6" w:rsidRPr="00AF0CA4" w:rsidRDefault="00000000">
      <w:pPr>
        <w:rPr>
          <w:lang w:val="nl-NL"/>
        </w:rPr>
      </w:pPr>
      <w:r w:rsidRPr="00AF0CA4">
        <w:rPr>
          <w:lang w:val="nl-NL"/>
        </w:rPr>
        <w:t>In gemeentelijk beleid rond kampeerauto’s worden parkeren, overnachten en kamperen regelmatig door elkaar gehaald. Juist daar gaat het in de praktijk vaak mis. Regels worden te ruim geformuleerd, handhaving wordt onduidelijk en burgers weten niet meer waar zij aan toe zijn.</w:t>
      </w:r>
    </w:p>
    <w:p w14:paraId="4DF49DF0" w14:textId="77777777" w:rsidR="004C5CF6" w:rsidRPr="00AF0CA4" w:rsidRDefault="00000000">
      <w:pPr>
        <w:rPr>
          <w:lang w:val="nl-NL"/>
        </w:rPr>
      </w:pPr>
      <w:r w:rsidRPr="00AF0CA4">
        <w:rPr>
          <w:lang w:val="nl-NL"/>
        </w:rPr>
        <w:t>Voor een zorgvuldige beoordeling van gemeentelijk beleid is het noodzakelijk om onderscheid te maken tussen parkeren, kamperen, recuperatief overnachten en permanent verblijf. Deze situaties zijn juridisch en praktisch niet hetzelfde en vragen daarom ook niet automatisch om dezelfde regels.</w:t>
      </w:r>
    </w:p>
    <w:p w14:paraId="3C5BF06E" w14:textId="77777777" w:rsidR="004C5CF6" w:rsidRPr="00AF0CA4" w:rsidRDefault="00000000">
      <w:pPr>
        <w:pStyle w:val="Kop2"/>
        <w:rPr>
          <w:lang w:val="nl-NL"/>
        </w:rPr>
      </w:pPr>
      <w:bookmarkStart w:id="12" w:name="_Toc224238045"/>
      <w:r w:rsidRPr="00AF0CA4">
        <w:rPr>
          <w:lang w:val="nl-NL"/>
        </w:rPr>
        <w:t>4.1 Parkeren</w:t>
      </w:r>
      <w:bookmarkEnd w:id="12"/>
    </w:p>
    <w:p w14:paraId="2E23898C" w14:textId="77777777" w:rsidR="004C5CF6" w:rsidRPr="00AF0CA4" w:rsidRDefault="00000000">
      <w:pPr>
        <w:rPr>
          <w:lang w:val="nl-NL"/>
        </w:rPr>
      </w:pPr>
      <w:r w:rsidRPr="00AF0CA4">
        <w:rPr>
          <w:lang w:val="nl-NL"/>
        </w:rPr>
        <w:t xml:space="preserve">Parkeren wordt in Nederland primair geregeld door de verkeerswetgeving, in het bijzonder het RVV 1990. Volgens artikel 1 RVV betekent parkeren het laten stilstaan van een voertuig anders dan voor het onmiddellijk laden en lossen van goederen of het laten in- en uitstappen van personen. Wanneer een </w:t>
      </w:r>
      <w:r w:rsidRPr="00AF0CA4">
        <w:rPr>
          <w:lang w:val="nl-NL"/>
        </w:rPr>
        <w:lastRenderedPageBreak/>
        <w:t>kampeerauto volgens deze regels op een toegestane plaats staat, is juridisch in beginsel sprake van parkeren. Parkeren is bovendien in beginsel niet tijdgebonden, tenzij een specifieke regeling zoals een parkeerschijfzone, betaald parkeren of een lokaal tijdsmaximum van toepassing is.</w:t>
      </w:r>
    </w:p>
    <w:p w14:paraId="246094AE" w14:textId="77777777" w:rsidR="004C5CF6" w:rsidRPr="00AF0CA4" w:rsidRDefault="00000000">
      <w:pPr>
        <w:pStyle w:val="Kop2"/>
        <w:rPr>
          <w:lang w:val="nl-NL"/>
        </w:rPr>
      </w:pPr>
      <w:bookmarkStart w:id="13" w:name="_Toc224238046"/>
      <w:r w:rsidRPr="00AF0CA4">
        <w:rPr>
          <w:lang w:val="nl-NL"/>
        </w:rPr>
        <w:t>4.2 Kamperen of recreatief gebruik van de openbare ruimte</w:t>
      </w:r>
      <w:bookmarkEnd w:id="13"/>
    </w:p>
    <w:p w14:paraId="2834A25E" w14:textId="77777777" w:rsidR="004C5CF6" w:rsidRPr="00AF0CA4" w:rsidRDefault="00000000">
      <w:pPr>
        <w:rPr>
          <w:lang w:val="nl-NL"/>
        </w:rPr>
      </w:pPr>
      <w:r w:rsidRPr="00AF0CA4">
        <w:rPr>
          <w:lang w:val="nl-NL"/>
        </w:rPr>
        <w:t>Van kamperen is in de praktijk vooral sprake wanneer het gebruik van voertuig en omgeving naar buiten treedt en de openbare ruimte feitelijk als verblijfsruimte wordt gebruikt. Daarvan kan bijvoorbeeld sprake zijn bij stoelen of tafels buiten het voertuig, een uitgedraaide luifel, stabilisatiepoten, openstaande delen buiten de voertuigomtrek, het lozen van water of ander zichtbaar campinggedrag.</w:t>
      </w:r>
    </w:p>
    <w:p w14:paraId="0645AABF" w14:textId="77777777" w:rsidR="004C5CF6" w:rsidRPr="00AF0CA4" w:rsidRDefault="00000000">
      <w:pPr>
        <w:pStyle w:val="Kop2"/>
        <w:rPr>
          <w:lang w:val="nl-NL"/>
        </w:rPr>
      </w:pPr>
      <w:bookmarkStart w:id="14" w:name="_Toc224238047"/>
      <w:r w:rsidRPr="00AF0CA4">
        <w:rPr>
          <w:lang w:val="nl-NL"/>
        </w:rPr>
        <w:t>4.3 Het enkele verblijven of slapen in het voertuig</w:t>
      </w:r>
      <w:bookmarkEnd w:id="14"/>
    </w:p>
    <w:p w14:paraId="39B41683" w14:textId="77777777" w:rsidR="004C5CF6" w:rsidRPr="00AF0CA4" w:rsidRDefault="00000000">
      <w:pPr>
        <w:rPr>
          <w:lang w:val="nl-NL"/>
        </w:rPr>
      </w:pPr>
      <w:r w:rsidRPr="00AF0CA4">
        <w:rPr>
          <w:lang w:val="nl-NL"/>
        </w:rPr>
        <w:t>Het enkele aanwezig zijn of slapen in een voertuig maakt op zichzelf nog niet dat sprake is van kamperen. Wie in een normaal geparkeerde kampeerauto rust, eet of slaapt, zonder zichtbaar gebruik van de openbare ruimte als kampeerplek, vertoont daarmee nog niet automatisch kampeergedrag. Juist op dit punt maken gemeenten en handhavers geregeld dezelfde fout.</w:t>
      </w:r>
    </w:p>
    <w:p w14:paraId="4CD0711D" w14:textId="77777777" w:rsidR="004C5CF6" w:rsidRPr="00AF0CA4" w:rsidRDefault="00000000">
      <w:pPr>
        <w:pStyle w:val="Kop2"/>
        <w:rPr>
          <w:lang w:val="nl-NL"/>
        </w:rPr>
      </w:pPr>
      <w:bookmarkStart w:id="15" w:name="_Toc224238048"/>
      <w:r w:rsidRPr="00AF0CA4">
        <w:rPr>
          <w:lang w:val="nl-NL"/>
        </w:rPr>
        <w:t>4.4 Recuperatief overnachten</w:t>
      </w:r>
      <w:bookmarkEnd w:id="15"/>
    </w:p>
    <w:p w14:paraId="739030FC" w14:textId="77777777" w:rsidR="004C5CF6" w:rsidRPr="00AF0CA4" w:rsidRDefault="00000000">
      <w:pPr>
        <w:rPr>
          <w:lang w:val="nl-NL"/>
        </w:rPr>
      </w:pPr>
      <w:r w:rsidRPr="00AF0CA4">
        <w:rPr>
          <w:lang w:val="nl-NL"/>
        </w:rPr>
        <w:t>Recuperatief overnachten betreft een noodzakelijke rustperiode van een bestuurder tijdens een reis. Het doel is niet recreatie, maar verkeersveiligheid: een bestuurder neemt rust om daarna veilig verder te kunnen rijden. Ook daarom is het onjuist om ieder verblijf of iedere slaap in een voertuig zonder meer als kamperen aan te merken.</w:t>
      </w:r>
    </w:p>
    <w:p w14:paraId="7DB43060" w14:textId="77777777" w:rsidR="004C5CF6" w:rsidRPr="00AF0CA4" w:rsidRDefault="00000000">
      <w:pPr>
        <w:pStyle w:val="Kop2"/>
        <w:rPr>
          <w:lang w:val="nl-NL"/>
        </w:rPr>
      </w:pPr>
      <w:bookmarkStart w:id="16" w:name="_Toc224238049"/>
      <w:r w:rsidRPr="00AF0CA4">
        <w:rPr>
          <w:lang w:val="nl-NL"/>
        </w:rPr>
        <w:t>4.5 Permanent verblijf of wonen</w:t>
      </w:r>
      <w:bookmarkEnd w:id="16"/>
    </w:p>
    <w:p w14:paraId="04B0C465" w14:textId="77777777" w:rsidR="004C5CF6" w:rsidRPr="00AF0CA4" w:rsidRDefault="00000000">
      <w:pPr>
        <w:rPr>
          <w:lang w:val="nl-NL"/>
        </w:rPr>
      </w:pPr>
      <w:r w:rsidRPr="00AF0CA4">
        <w:rPr>
          <w:lang w:val="nl-NL"/>
        </w:rPr>
        <w:t>Permanent verblijf in een voertuig is een andere categorie. Daarbij gaat het niet om tijdelijk parkeren, recreatief verblijf of noodzakelijke rust tijdens een reis, maar om feitelijk wonen. Dat raakt doorgaans eerder aan ruimtelijke ordening, woonbeleid en gemeentelijk toezicht dan aan verkeersrecht.</w:t>
      </w:r>
    </w:p>
    <w:p w14:paraId="0C6B115D" w14:textId="77777777" w:rsidR="004C5CF6" w:rsidRPr="00AF0CA4" w:rsidRDefault="00000000">
      <w:pPr>
        <w:pStyle w:val="Kop1"/>
        <w:rPr>
          <w:lang w:val="nl-NL"/>
        </w:rPr>
      </w:pPr>
      <w:bookmarkStart w:id="17" w:name="_Toc224238050"/>
      <w:r w:rsidRPr="00AF0CA4">
        <w:rPr>
          <w:lang w:val="nl-NL"/>
        </w:rPr>
        <w:t>5. Camperbeleid en de APV</w:t>
      </w:r>
      <w:bookmarkEnd w:id="17"/>
    </w:p>
    <w:p w14:paraId="0285D8E2" w14:textId="77777777" w:rsidR="004C5CF6" w:rsidRPr="00AF0CA4" w:rsidRDefault="00000000">
      <w:pPr>
        <w:rPr>
          <w:lang w:val="nl-NL"/>
        </w:rPr>
      </w:pPr>
      <w:r w:rsidRPr="00AF0CA4">
        <w:rPr>
          <w:lang w:val="nl-NL"/>
        </w:rPr>
        <w:t>Veel gemeenten gebruiken bij het opstellen van hun Algemene Plaatselijke Verordening de model-APV van de Vereniging van Nederlandse Gemeenten. Dat is begrijpelijk: modelregels bieden structuur en houvast. Maar een modelverordening is geen kant-en-klare oplossing. Gemeenten blijven zelf verantwoordelijk voor de inhoud, juridische houdbaarheid en praktische gevolgen van hun regels.</w:t>
      </w:r>
    </w:p>
    <w:p w14:paraId="63DDFD23" w14:textId="77777777" w:rsidR="004C5CF6" w:rsidRPr="00AF0CA4" w:rsidRDefault="00000000">
      <w:pPr>
        <w:rPr>
          <w:lang w:val="nl-NL"/>
        </w:rPr>
      </w:pPr>
      <w:r w:rsidRPr="00AF0CA4">
        <w:rPr>
          <w:lang w:val="nl-NL"/>
        </w:rPr>
        <w:t>Juist bij camperbeleid gaat het mis wanneer modelbepalingen zonder scherpe analyse worden overgenomen. Dan ontstaat al snel regelgeving die onvoldoende onderscheid maakt tussen parkeren, kamperen, slapen in een voertuig, recuperatieve rust en wonen.</w:t>
      </w:r>
    </w:p>
    <w:p w14:paraId="564519E8" w14:textId="6FF55E35" w:rsidR="004C5CF6" w:rsidRPr="00AF0CA4" w:rsidRDefault="00000000">
      <w:pPr>
        <w:rPr>
          <w:lang w:val="nl-NL"/>
        </w:rPr>
      </w:pPr>
      <w:r w:rsidRPr="00AF0CA4">
        <w:rPr>
          <w:lang w:val="nl-NL"/>
        </w:rPr>
        <w:t>Een bekende fout is dat het begrip ‘</w:t>
      </w:r>
      <w:r w:rsidR="00A90B7C">
        <w:rPr>
          <w:lang w:val="nl-NL"/>
        </w:rPr>
        <w:t xml:space="preserve">recreatief </w:t>
      </w:r>
      <w:r w:rsidRPr="00AF0CA4">
        <w:rPr>
          <w:lang w:val="nl-NL"/>
        </w:rPr>
        <w:t>overnachten’ zonder verdere afbakening wordt gebruikt. Daardoor kan een verbod dat ogenschijnlijk bedoeld is om recreatief kamperen tegen te gaan, in de praktijk ook normaal parkeren of recuperatieve rust raken.</w:t>
      </w:r>
    </w:p>
    <w:p w14:paraId="33FFC33B" w14:textId="77777777" w:rsidR="004C5CF6" w:rsidRPr="00AF0CA4" w:rsidRDefault="00000000">
      <w:pPr>
        <w:rPr>
          <w:lang w:val="nl-NL"/>
        </w:rPr>
      </w:pPr>
      <w:r w:rsidRPr="00AF0CA4">
        <w:rPr>
          <w:lang w:val="nl-NL"/>
        </w:rPr>
        <w:t>De gemeenteraad doet er goed aan om bij nieuwe camperregels steeds te vragen: welk gedrag wil de gemeente precies reguleren? Is het gekozen begrip juridisch scherp genoeg? Wordt hier echt kamperen aangepakt, of wordt in feite ook normaal parkeren of noodzakelijke rust geraakt?</w:t>
      </w:r>
    </w:p>
    <w:p w14:paraId="75F18220" w14:textId="77777777" w:rsidR="004C5CF6" w:rsidRPr="00AF0CA4" w:rsidRDefault="00000000">
      <w:pPr>
        <w:pStyle w:val="Kop1"/>
        <w:rPr>
          <w:lang w:val="nl-NL"/>
        </w:rPr>
      </w:pPr>
      <w:bookmarkStart w:id="18" w:name="_Toc224238051"/>
      <w:r w:rsidRPr="00AF0CA4">
        <w:rPr>
          <w:lang w:val="nl-NL"/>
        </w:rPr>
        <w:lastRenderedPageBreak/>
        <w:t>6. Gehandicaptenparkeerkaart en gemeentelijke verschillen</w:t>
      </w:r>
      <w:bookmarkEnd w:id="18"/>
    </w:p>
    <w:p w14:paraId="4D1A01B5" w14:textId="71C4077F" w:rsidR="004C5CF6" w:rsidRPr="00AF0CA4" w:rsidRDefault="00000000">
      <w:pPr>
        <w:rPr>
          <w:lang w:val="nl-NL"/>
        </w:rPr>
      </w:pPr>
      <w:r w:rsidRPr="00AF0CA4">
        <w:rPr>
          <w:lang w:val="nl-NL"/>
        </w:rPr>
        <w:t xml:space="preserve">De gehandicaptenparkeerkaart (GPK) is een landelijk systeem dat bedoeld is om mobiliteit van mensen met een beperking te ondersteunen. De kaart wordt op basis van </w:t>
      </w:r>
      <w:r w:rsidR="00E20B1D">
        <w:rPr>
          <w:lang w:val="nl-NL"/>
        </w:rPr>
        <w:t>Europese en L</w:t>
      </w:r>
      <w:r w:rsidRPr="00AF0CA4">
        <w:rPr>
          <w:lang w:val="nl-NL"/>
        </w:rPr>
        <w:t>andelijke criteria verstrekt en moet in beginsel juist bijdragen aan herkenbaarheid en bruikbaarheid in het hele land.</w:t>
      </w:r>
    </w:p>
    <w:p w14:paraId="79C04ECC" w14:textId="77777777" w:rsidR="004C5CF6" w:rsidRPr="00AF0CA4" w:rsidRDefault="00000000">
      <w:pPr>
        <w:rPr>
          <w:lang w:val="nl-NL"/>
        </w:rPr>
      </w:pPr>
      <w:r w:rsidRPr="00AF0CA4">
        <w:rPr>
          <w:lang w:val="nl-NL"/>
        </w:rPr>
        <w:t xml:space="preserve">In de praktijk ontstaan echter grote verschillen doordat gemeenten aanvullende ontheffingen, registraties of uitzonderingssystemen invoeren, bijvoorbeeld voor autoluwe gebieden, </w:t>
      </w:r>
      <w:proofErr w:type="spellStart"/>
      <w:r w:rsidRPr="00AF0CA4">
        <w:rPr>
          <w:lang w:val="nl-NL"/>
        </w:rPr>
        <w:t>cameragecontroleerde</w:t>
      </w:r>
      <w:proofErr w:type="spellEnd"/>
      <w:r w:rsidRPr="00AF0CA4">
        <w:rPr>
          <w:lang w:val="nl-NL"/>
        </w:rPr>
        <w:t xml:space="preserve"> zones of digitale kentekensystemen.</w:t>
      </w:r>
    </w:p>
    <w:p w14:paraId="619BE457" w14:textId="77777777" w:rsidR="004C5CF6" w:rsidRPr="00AF0CA4" w:rsidRDefault="00000000">
      <w:pPr>
        <w:rPr>
          <w:lang w:val="nl-NL"/>
        </w:rPr>
      </w:pPr>
      <w:r w:rsidRPr="00AF0CA4">
        <w:rPr>
          <w:lang w:val="nl-NL"/>
        </w:rPr>
        <w:t>Wanneer iedere gemeente een eigen systeem hanteert, ontstaan extra administratieve lasten en onduidelijkheid voor gebruikers. Dat raakt juist een groep voor wie mobiliteit vaak al kwetsbaar is.</w:t>
      </w:r>
    </w:p>
    <w:p w14:paraId="3493BDBD" w14:textId="77777777" w:rsidR="004C5CF6" w:rsidRPr="00AF0CA4" w:rsidRDefault="00000000">
      <w:pPr>
        <w:rPr>
          <w:lang w:val="nl-NL"/>
        </w:rPr>
      </w:pPr>
      <w:r w:rsidRPr="00AF0CA4">
        <w:rPr>
          <w:lang w:val="nl-NL"/>
        </w:rPr>
        <w:t>Dat raakt aan het rechtszekerheidsbeginsel: burgers moeten kunnen begrijpen welke regels gelden. Maar ook aan het gelijkheidsbeginsel: vergelijkbare situaties zouden niet zonder goede reden verschillend moeten worden behandeld.</w:t>
      </w:r>
    </w:p>
    <w:p w14:paraId="22E2D73A" w14:textId="77777777" w:rsidR="004C5CF6" w:rsidRPr="00AF0CA4" w:rsidRDefault="00000000">
      <w:pPr>
        <w:pStyle w:val="Kop1"/>
        <w:rPr>
          <w:lang w:val="nl-NL"/>
        </w:rPr>
      </w:pPr>
      <w:bookmarkStart w:id="19" w:name="_Toc224238052"/>
      <w:r w:rsidRPr="00AF0CA4">
        <w:rPr>
          <w:lang w:val="nl-NL"/>
        </w:rPr>
        <w:t>7. 342 gemeenten en rechtszekerheid</w:t>
      </w:r>
      <w:bookmarkEnd w:id="19"/>
    </w:p>
    <w:p w14:paraId="73677E32" w14:textId="77777777" w:rsidR="004C5CF6" w:rsidRPr="00AF0CA4" w:rsidRDefault="00000000">
      <w:pPr>
        <w:rPr>
          <w:lang w:val="nl-NL"/>
        </w:rPr>
      </w:pPr>
      <w:r w:rsidRPr="00AF0CA4">
        <w:rPr>
          <w:lang w:val="nl-NL"/>
        </w:rPr>
        <w:t>Nederland telt 342 gemeenten. Lokale beleidsruimte is een belangrijk onderdeel van het Nederlandse bestuursmodel, omdat omstandigheden en beleidskeuzes per gemeente kunnen verschillen. Maar lokale autonomie is niet hetzelfde als onbeperkte variatie.</w:t>
      </w:r>
    </w:p>
    <w:p w14:paraId="646131DB" w14:textId="77777777" w:rsidR="004C5CF6" w:rsidRPr="00AF0CA4" w:rsidRDefault="00000000">
      <w:pPr>
        <w:rPr>
          <w:lang w:val="nl-NL"/>
        </w:rPr>
      </w:pPr>
      <w:r w:rsidRPr="00AF0CA4">
        <w:rPr>
          <w:lang w:val="nl-NL"/>
        </w:rPr>
        <w:t>Voor burgers en bezoekers kan grote variatie in regels leiden tot onduidelijkheid. Wat in de ene gemeente is toegestaan, kan elders verboden zijn. Dat speelt juist bij onderwerpen als parkeren, autoluwe gebieden, camperbeleid en toegankelijkheid.</w:t>
      </w:r>
    </w:p>
    <w:p w14:paraId="7FC29BC3" w14:textId="77777777" w:rsidR="004C5CF6" w:rsidRPr="00AF0CA4" w:rsidRDefault="00000000">
      <w:pPr>
        <w:rPr>
          <w:lang w:val="nl-NL"/>
        </w:rPr>
      </w:pPr>
      <w:r w:rsidRPr="00AF0CA4">
        <w:rPr>
          <w:lang w:val="nl-NL"/>
        </w:rPr>
        <w:t>Niet ieder verschil is onrechtmatig of onwenselijk. Maar wanneer verschillen onvoldoende uitlegbaar zijn of leiden tot extra drempels voor burgers, komt het rechtszekerheidsbeginsel in beeld.</w:t>
      </w:r>
    </w:p>
    <w:p w14:paraId="67DE75AF" w14:textId="77777777" w:rsidR="004C5CF6" w:rsidRPr="00AF0CA4" w:rsidRDefault="00000000">
      <w:pPr>
        <w:pStyle w:val="Kop1"/>
        <w:rPr>
          <w:lang w:val="nl-NL"/>
        </w:rPr>
      </w:pPr>
      <w:bookmarkStart w:id="20" w:name="_Toc224238053"/>
      <w:r w:rsidRPr="00AF0CA4">
        <w:rPr>
          <w:lang w:val="nl-NL"/>
        </w:rPr>
        <w:t>8. Handhaving, proces-verbaal en redenen van wetenschap</w:t>
      </w:r>
      <w:bookmarkEnd w:id="20"/>
    </w:p>
    <w:p w14:paraId="5C559F80" w14:textId="77777777" w:rsidR="004C5CF6" w:rsidRPr="00AF0CA4" w:rsidRDefault="00000000">
      <w:pPr>
        <w:rPr>
          <w:lang w:val="nl-NL"/>
        </w:rPr>
      </w:pPr>
      <w:r w:rsidRPr="00AF0CA4">
        <w:rPr>
          <w:lang w:val="nl-NL"/>
        </w:rPr>
        <w:t>Gemeentelijke regelgeving staat of valt niet alleen met de tekst van de regel, maar ook met de manier waarop deze wordt toegepast en vastgelegd. Juist bij onderwerpen zoals parkeren, kamperen, recreatief verblijf, recuperatief overnachten en autoluwe zones speelt handhaving een belangrijke rol.</w:t>
      </w:r>
    </w:p>
    <w:p w14:paraId="5BD4E50A" w14:textId="77777777" w:rsidR="004C5CF6" w:rsidRPr="00AF0CA4" w:rsidRDefault="00000000">
      <w:pPr>
        <w:rPr>
          <w:lang w:val="nl-NL"/>
        </w:rPr>
      </w:pPr>
      <w:r w:rsidRPr="00AF0CA4">
        <w:rPr>
          <w:lang w:val="nl-NL"/>
        </w:rPr>
        <w:t>Wanneer regels in de praktijk worden toegepast door toezichthouders of opsporingsambtenaren, moet niet alleen duidelijk zijn welke norm geldt, maar ook hoe wordt vastgesteld dat een overtreding heeft plaatsgevonden. In het strafrecht en bestuursrecht speelt daarbij het begrip ‘redenen van wetenschap’ een belangrijke rol.</w:t>
      </w:r>
    </w:p>
    <w:p w14:paraId="11638DEC" w14:textId="089FF3F3" w:rsidR="004C5CF6" w:rsidRPr="00AF0CA4" w:rsidRDefault="00000000">
      <w:pPr>
        <w:rPr>
          <w:lang w:val="nl-NL"/>
        </w:rPr>
      </w:pPr>
      <w:r w:rsidRPr="00AF0CA4">
        <w:rPr>
          <w:lang w:val="nl-NL"/>
        </w:rPr>
        <w:t xml:space="preserve">Een proces-verbaal of rapport van bevindingen moet niet alleen een conclusie bevatten, maar ook de feiten en waarnemingen waarop die conclusie berust. Een formulering als ‘betrokkene was </w:t>
      </w:r>
      <w:proofErr w:type="spellStart"/>
      <w:r w:rsidR="005F56EF">
        <w:rPr>
          <w:lang w:val="nl-NL"/>
        </w:rPr>
        <w:t>reacreatief</w:t>
      </w:r>
      <w:proofErr w:type="spellEnd"/>
      <w:r w:rsidR="005F56EF">
        <w:rPr>
          <w:lang w:val="nl-NL"/>
        </w:rPr>
        <w:t xml:space="preserve"> aan het overnachten</w:t>
      </w:r>
      <w:r w:rsidRPr="00AF0CA4">
        <w:rPr>
          <w:lang w:val="nl-NL"/>
        </w:rPr>
        <w:t>’ is te mager wanneer niet wordt beschreven waaruit dat kamperen bestond.</w:t>
      </w:r>
    </w:p>
    <w:p w14:paraId="33484FAE" w14:textId="77777777" w:rsidR="004C5CF6" w:rsidRPr="00AF0CA4" w:rsidRDefault="00000000">
      <w:pPr>
        <w:rPr>
          <w:lang w:val="nl-NL"/>
        </w:rPr>
      </w:pPr>
      <w:r w:rsidRPr="00AF0CA4">
        <w:rPr>
          <w:lang w:val="nl-NL"/>
        </w:rPr>
        <w:t>Bij camperzaken is dit extra belangrijk. Een handhaver moet bijvoorbeeld vastleggen of er stoelen of tafels buiten stonden, of een luifel was uitgedraaid, of poten waren geplaatst en of de omgeving zichtbaar als verblijfsruimte werd gebruikt. Alleen dan kan achteraf worden beoordeeld of werkelijk sprake was van kamperen en niet van normaal parkeren of recuperatieve rust.</w:t>
      </w:r>
    </w:p>
    <w:p w14:paraId="7825A1D8" w14:textId="77777777" w:rsidR="004C5CF6" w:rsidRPr="00AF0CA4" w:rsidRDefault="00000000">
      <w:pPr>
        <w:pStyle w:val="Kop1"/>
        <w:rPr>
          <w:lang w:val="nl-NL"/>
        </w:rPr>
      </w:pPr>
      <w:bookmarkStart w:id="21" w:name="_Toc224238054"/>
      <w:r w:rsidRPr="00AF0CA4">
        <w:rPr>
          <w:lang w:val="nl-NL"/>
        </w:rPr>
        <w:lastRenderedPageBreak/>
        <w:t>9. Cameratoezicht, kentekenregistratie en rechtmatig verkregen bewijs</w:t>
      </w:r>
      <w:bookmarkEnd w:id="21"/>
    </w:p>
    <w:p w14:paraId="56BEE14A" w14:textId="77777777" w:rsidR="004C5CF6" w:rsidRPr="00AF0CA4" w:rsidRDefault="00000000">
      <w:pPr>
        <w:rPr>
          <w:lang w:val="nl-NL"/>
        </w:rPr>
      </w:pPr>
      <w:r w:rsidRPr="00AF0CA4">
        <w:rPr>
          <w:lang w:val="nl-NL"/>
        </w:rPr>
        <w:t>In toenemende mate maken gemeenten gebruik van cameratoezicht, kentekencamera’s en digitale registratiesystemen bij handhaving van verkeersregels, autoluwe zones en parkeerregelingen. Deze systemen kunnen nuttige hulpmiddelen zijn, maar het gebruik ervan is juridisch aan duidelijke voorwaarden gebonden.</w:t>
      </w:r>
    </w:p>
    <w:p w14:paraId="73D5BD9B" w14:textId="77777777" w:rsidR="004C5CF6" w:rsidRPr="00AF0CA4" w:rsidRDefault="00000000">
      <w:pPr>
        <w:rPr>
          <w:lang w:val="nl-NL"/>
        </w:rPr>
      </w:pPr>
      <w:r w:rsidRPr="00AF0CA4">
        <w:rPr>
          <w:lang w:val="nl-NL"/>
        </w:rPr>
        <w:t>Het enkele feit dat een gemeente een doel heeft, transparant is en niet meer gegevens verwerkt dan nodig, betekent nog niet dat camerabeelden rechtmatig mogen worden gebruikt. Voor rechtmatige verwerking van camerabeelden of kentekengegevens moet aan meerdere voorwaarden worden voldaan, waaronder een duidelijke wettelijke grondslag, doelbinding, noodzaak, proportionaliteit, passende toegangsbeperkingen en – waar vereist – een DPIA.</w:t>
      </w:r>
    </w:p>
    <w:p w14:paraId="69D7C876" w14:textId="77777777" w:rsidR="004C5CF6" w:rsidRPr="00AF0CA4" w:rsidRDefault="00000000">
      <w:pPr>
        <w:rPr>
          <w:lang w:val="nl-NL"/>
        </w:rPr>
      </w:pPr>
      <w:r w:rsidRPr="00AF0CA4">
        <w:rPr>
          <w:lang w:val="nl-NL"/>
        </w:rPr>
        <w:t>Camerabeelden kunnen pas als bewijs een rol spelen wanneer zij rechtmatig zijn verkregen en verwerkt volgens de geldende wettelijke kaders. Ook moet in een proces-verbaal of rapportage duidelijk worden gemaakt welke camera is gebruikt, wat precies op de beelden zichtbaar was en op basis van welke bevoegdheid de beelden zijn geraadpleegd.</w:t>
      </w:r>
    </w:p>
    <w:p w14:paraId="1632391A" w14:textId="77777777" w:rsidR="004C5CF6" w:rsidRPr="00AF0CA4" w:rsidRDefault="00000000">
      <w:pPr>
        <w:pStyle w:val="Kop1"/>
        <w:rPr>
          <w:lang w:val="nl-NL"/>
        </w:rPr>
      </w:pPr>
      <w:bookmarkStart w:id="22" w:name="_Toc224238055"/>
      <w:r w:rsidRPr="00AF0CA4">
        <w:rPr>
          <w:lang w:val="nl-NL"/>
        </w:rPr>
        <w:t>10. De verantwoordelijkheid van de gemeenteraad</w:t>
      </w:r>
      <w:bookmarkEnd w:id="22"/>
    </w:p>
    <w:p w14:paraId="1FC552F2" w14:textId="77777777" w:rsidR="004C5CF6" w:rsidRPr="00AF0CA4" w:rsidRDefault="00000000">
      <w:pPr>
        <w:rPr>
          <w:lang w:val="nl-NL"/>
        </w:rPr>
      </w:pPr>
      <w:r w:rsidRPr="00AF0CA4">
        <w:rPr>
          <w:lang w:val="nl-NL"/>
        </w:rPr>
        <w:t>Gemeentelijke regelgeving ontstaat niet vanzelf. Verordeningen, beleidsregels en kaders worden vastgesteld door de gemeenteraad. Daarmee draagt de raad een belangrijke verantwoordelijkheid voor de kwaliteit en rechtmatigheid van gemeentelijk beleid.</w:t>
      </w:r>
    </w:p>
    <w:p w14:paraId="700BBFBD" w14:textId="77777777" w:rsidR="004C5CF6" w:rsidRPr="00AF0CA4" w:rsidRDefault="00000000">
      <w:pPr>
        <w:rPr>
          <w:lang w:val="nl-NL"/>
        </w:rPr>
      </w:pPr>
      <w:r w:rsidRPr="00AF0CA4">
        <w:rPr>
          <w:lang w:val="nl-NL"/>
        </w:rPr>
        <w:t>Het college van burgemeester en wethouders is verantwoordelijk voor de uitvoering van het beleid en voor de dagelijkse bestuurspraktijk. Maar de regels waarbinnen dat gebeurt, worden vastgesteld door de raad. Wanneer regelgeving juridisch onduidelijk, onzorgvuldig of onevenredig blijkt te zijn, raakt dat daarom ook de politieke verantwoordelijkheid van de gemeenteraad.</w:t>
      </w:r>
    </w:p>
    <w:p w14:paraId="0DC7ADD9" w14:textId="77777777" w:rsidR="004C5CF6" w:rsidRPr="00AF0CA4" w:rsidRDefault="00000000">
      <w:pPr>
        <w:rPr>
          <w:lang w:val="nl-NL"/>
        </w:rPr>
      </w:pPr>
      <w:r w:rsidRPr="00AF0CA4">
        <w:rPr>
          <w:lang w:val="nl-NL"/>
        </w:rPr>
        <w:t>De raad kan zich niet volledig verschuilen achter voorstellen van het college, adviezen van ambtenaren of modelverordeningen van de VNG. Het blijft uiteindelijk de raad die besluit om een regeling vast te stellen.</w:t>
      </w:r>
    </w:p>
    <w:p w14:paraId="40651ECC" w14:textId="77777777" w:rsidR="004C5CF6" w:rsidRPr="00AF0CA4" w:rsidRDefault="00000000">
      <w:pPr>
        <w:pStyle w:val="Kop1"/>
        <w:rPr>
          <w:lang w:val="nl-NL"/>
        </w:rPr>
      </w:pPr>
      <w:bookmarkStart w:id="23" w:name="_Toc224238056"/>
      <w:r w:rsidRPr="00AF0CA4">
        <w:rPr>
          <w:lang w:val="nl-NL"/>
        </w:rPr>
        <w:t>11. Waarom raadsleden vaak pas te laat ontdekken dat regels niet kloppen</w:t>
      </w:r>
      <w:bookmarkEnd w:id="23"/>
    </w:p>
    <w:p w14:paraId="025B3E19" w14:textId="77777777" w:rsidR="004C5CF6" w:rsidRPr="00AF0CA4" w:rsidRDefault="00000000">
      <w:pPr>
        <w:rPr>
          <w:lang w:val="nl-NL"/>
        </w:rPr>
      </w:pPr>
      <w:r w:rsidRPr="00AF0CA4">
        <w:rPr>
          <w:lang w:val="nl-NL"/>
        </w:rPr>
        <w:t>Gemeentelijke regelgeving ontstaat meestal met de beste bedoelingen. Een probleem in de openbare ruimte moet worden opgelost, er komt een voorstel van het college, ambtenaren hebben het voorbereid en de gemeenteraad moet uiteindelijk een besluit nemen. Toch blijkt in de praktijk regelmatig dat regels pas na invoering problemen opleveren.</w:t>
      </w:r>
    </w:p>
    <w:p w14:paraId="0169EB3A" w14:textId="77777777" w:rsidR="004C5CF6" w:rsidRPr="00AF0CA4" w:rsidRDefault="00000000">
      <w:pPr>
        <w:rPr>
          <w:lang w:val="nl-NL"/>
        </w:rPr>
      </w:pPr>
      <w:r w:rsidRPr="00AF0CA4">
        <w:rPr>
          <w:lang w:val="nl-NL"/>
        </w:rPr>
        <w:t>Dat heeft zelden te maken met kwade wil. Het komt vaker voort uit tijdgebrek, vertrouwen in ambtelijke voorbereiding, het gebruik van modelverordeningen en onderschatting van uitvoeringsproblemen. Daardoor ligt de nadruk soms sterk op het beleidsdoel, terwijl de juridische kwaliteit en praktische handhaafbaarheid minder aandacht krijgen.</w:t>
      </w:r>
    </w:p>
    <w:p w14:paraId="5771AEA4" w14:textId="77777777" w:rsidR="004C5CF6" w:rsidRPr="00AF0CA4" w:rsidRDefault="00000000">
      <w:pPr>
        <w:rPr>
          <w:lang w:val="nl-NL"/>
        </w:rPr>
      </w:pPr>
      <w:r w:rsidRPr="00AF0CA4">
        <w:rPr>
          <w:lang w:val="nl-NL"/>
        </w:rPr>
        <w:lastRenderedPageBreak/>
        <w:t>Juist daarom is het belangrijk dat de gemeenteraad bij nieuwe regelgeving niet alleen kijkt naar wat men wil bereiken, maar ook naar de vraag of de gebruikte begrippen scherp genoeg zijn, of het juiste juridische instrument wordt ingezet en of de uitvoering en handhaving voldoende zijn doordacht.</w:t>
      </w:r>
    </w:p>
    <w:p w14:paraId="3F45BE9C" w14:textId="77777777" w:rsidR="004C5CF6" w:rsidRPr="00AF0CA4" w:rsidRDefault="00000000">
      <w:pPr>
        <w:pStyle w:val="Kop1"/>
        <w:rPr>
          <w:lang w:val="nl-NL"/>
        </w:rPr>
      </w:pPr>
      <w:bookmarkStart w:id="24" w:name="_Toc224238057"/>
      <w:r w:rsidRPr="00AF0CA4">
        <w:rPr>
          <w:lang w:val="nl-NL"/>
        </w:rPr>
        <w:t>12. Praktijkcasussen</w:t>
      </w:r>
      <w:bookmarkEnd w:id="24"/>
    </w:p>
    <w:p w14:paraId="71AE4920" w14:textId="77777777" w:rsidR="004C5CF6" w:rsidRPr="00AF0CA4" w:rsidRDefault="00000000">
      <w:pPr>
        <w:pStyle w:val="Kop2"/>
        <w:rPr>
          <w:lang w:val="nl-NL"/>
        </w:rPr>
      </w:pPr>
      <w:bookmarkStart w:id="25" w:name="_Toc224238058"/>
      <w:r w:rsidRPr="00AF0CA4">
        <w:rPr>
          <w:lang w:val="nl-NL"/>
        </w:rPr>
        <w:t>12.1 Casus: camper geparkeerd maar bestuurder slaapt</w:t>
      </w:r>
      <w:bookmarkEnd w:id="25"/>
    </w:p>
    <w:p w14:paraId="46384464" w14:textId="77777777" w:rsidR="004C5CF6" w:rsidRPr="00AF0CA4" w:rsidRDefault="00000000">
      <w:pPr>
        <w:rPr>
          <w:lang w:val="nl-NL"/>
        </w:rPr>
      </w:pPr>
      <w:r w:rsidRPr="00AF0CA4">
        <w:rPr>
          <w:lang w:val="nl-NL"/>
        </w:rPr>
        <w:t>Een kampeerauto staat op een reguliere parkeerplaats. De bestuurder slaapt in het voertuig. Er staan geen stoelen buiten, er is geen luifel uitgedraaid en de openbare ruimte wordt verder niet als verblijfsruimte gebruikt.</w:t>
      </w:r>
    </w:p>
    <w:p w14:paraId="77A47C3A" w14:textId="77777777" w:rsidR="004C5CF6" w:rsidRPr="00AF0CA4" w:rsidRDefault="00000000">
      <w:pPr>
        <w:rPr>
          <w:lang w:val="nl-NL"/>
        </w:rPr>
      </w:pPr>
      <w:r w:rsidRPr="00AF0CA4">
        <w:rPr>
          <w:lang w:val="nl-NL"/>
        </w:rPr>
        <w:t>De kernvraag voor de raad is hier: wordt in deze situatie parkeren gereguleerd, of wordt het enkele slapen in een voertuig gelijkgesteld aan kamperen?</w:t>
      </w:r>
    </w:p>
    <w:p w14:paraId="7C3EBD58" w14:textId="77777777" w:rsidR="004C5CF6" w:rsidRPr="00AF0CA4" w:rsidRDefault="00000000">
      <w:pPr>
        <w:pStyle w:val="Kop2"/>
        <w:rPr>
          <w:lang w:val="nl-NL"/>
        </w:rPr>
      </w:pPr>
      <w:bookmarkStart w:id="26" w:name="_Toc224238059"/>
      <w:r w:rsidRPr="00AF0CA4">
        <w:rPr>
          <w:lang w:val="nl-NL"/>
        </w:rPr>
        <w:t>12.2 Casus: GPK-houder bij autoluwe zone</w:t>
      </w:r>
      <w:bookmarkEnd w:id="26"/>
    </w:p>
    <w:p w14:paraId="0DF2D7FA" w14:textId="77777777" w:rsidR="004C5CF6" w:rsidRPr="00AF0CA4" w:rsidRDefault="00000000">
      <w:pPr>
        <w:rPr>
          <w:lang w:val="nl-NL"/>
        </w:rPr>
      </w:pPr>
      <w:r w:rsidRPr="00AF0CA4">
        <w:rPr>
          <w:lang w:val="nl-NL"/>
        </w:rPr>
        <w:t>Een houder van een gehandicaptenparkeerkaart wil een autoluw gebied inrijden, maar moet daarvoor een extra gemeentelijke ontheffing aanvragen. In andere gemeenten is dat niet nodig.</w:t>
      </w:r>
    </w:p>
    <w:p w14:paraId="385440CD" w14:textId="77777777" w:rsidR="004C5CF6" w:rsidRPr="00AF0CA4" w:rsidRDefault="00000000">
      <w:pPr>
        <w:rPr>
          <w:lang w:val="nl-NL"/>
        </w:rPr>
      </w:pPr>
      <w:r w:rsidRPr="00AF0CA4">
        <w:rPr>
          <w:lang w:val="nl-NL"/>
        </w:rPr>
        <w:t>De kernvraag is hier: is deze extra regel werkelijk noodzakelijk, of creëert de gemeente vooral een extra drempel binnen een landelijk systeem?</w:t>
      </w:r>
    </w:p>
    <w:p w14:paraId="1346CE0B" w14:textId="77777777" w:rsidR="004C5CF6" w:rsidRPr="00AF0CA4" w:rsidRDefault="00000000">
      <w:pPr>
        <w:pStyle w:val="Kop2"/>
        <w:rPr>
          <w:lang w:val="nl-NL"/>
        </w:rPr>
      </w:pPr>
      <w:bookmarkStart w:id="27" w:name="_Toc224238060"/>
      <w:r w:rsidRPr="00AF0CA4">
        <w:rPr>
          <w:lang w:val="nl-NL"/>
        </w:rPr>
        <w:t>12.3 Casus: niet-officieel verkeersbord</w:t>
      </w:r>
      <w:bookmarkEnd w:id="27"/>
    </w:p>
    <w:p w14:paraId="1E5B401C" w14:textId="77777777" w:rsidR="004C5CF6" w:rsidRPr="00AF0CA4" w:rsidRDefault="00000000">
      <w:pPr>
        <w:rPr>
          <w:lang w:val="nl-NL"/>
        </w:rPr>
      </w:pPr>
      <w:r w:rsidRPr="00AF0CA4">
        <w:rPr>
          <w:lang w:val="nl-NL"/>
        </w:rPr>
        <w:t>Een gemeente plaatst een bord dat niet voorkomt in het RVV, maar wel gedrag moet sturen en mogelijk als grondslag voor handhaving moet dienen.</w:t>
      </w:r>
    </w:p>
    <w:p w14:paraId="2DB729EC" w14:textId="77777777" w:rsidR="004C5CF6" w:rsidRPr="00AF0CA4" w:rsidRDefault="00000000">
      <w:pPr>
        <w:rPr>
          <w:lang w:val="nl-NL"/>
        </w:rPr>
      </w:pPr>
      <w:r w:rsidRPr="00AF0CA4">
        <w:rPr>
          <w:lang w:val="nl-NL"/>
        </w:rPr>
        <w:t>De kernvraag is hier: kan handhaving juridisch voldoende worden gedragen wanneer een bord geen officiële verkeersrechtelijke status heeft?</w:t>
      </w:r>
    </w:p>
    <w:p w14:paraId="66CFFB9A" w14:textId="77777777" w:rsidR="004C5CF6" w:rsidRPr="00AF0CA4" w:rsidRDefault="00000000">
      <w:pPr>
        <w:pStyle w:val="Kop1"/>
        <w:rPr>
          <w:lang w:val="nl-NL"/>
        </w:rPr>
      </w:pPr>
      <w:bookmarkStart w:id="28" w:name="_Toc224238061"/>
      <w:r w:rsidRPr="00AF0CA4">
        <w:rPr>
          <w:lang w:val="nl-NL"/>
        </w:rPr>
        <w:t>13. Tien situaties waarin gemeentelijk beleid mis kan gaan</w:t>
      </w:r>
      <w:bookmarkEnd w:id="28"/>
    </w:p>
    <w:p w14:paraId="53F43DFA" w14:textId="77777777" w:rsidR="004C5CF6" w:rsidRPr="00AF0CA4" w:rsidRDefault="00000000">
      <w:pPr>
        <w:pStyle w:val="Kop1"/>
        <w:rPr>
          <w:lang w:val="nl-NL"/>
        </w:rPr>
      </w:pPr>
      <w:bookmarkStart w:id="29" w:name="_Toc224238062"/>
      <w:r w:rsidRPr="00AF0CA4">
        <w:rPr>
          <w:lang w:val="nl-NL"/>
        </w:rPr>
        <w:t>14. Tien vragen voor gemeenteraadsleden</w:t>
      </w:r>
      <w:bookmarkEnd w:id="29"/>
    </w:p>
    <w:p w14:paraId="5BFA8366" w14:textId="77777777" w:rsidR="004C5CF6" w:rsidRPr="00AF0CA4" w:rsidRDefault="00000000">
      <w:pPr>
        <w:pStyle w:val="Kop1"/>
        <w:rPr>
          <w:lang w:val="nl-NL"/>
        </w:rPr>
      </w:pPr>
      <w:bookmarkStart w:id="30" w:name="_Toc224238063"/>
      <w:r w:rsidRPr="00AF0CA4">
        <w:rPr>
          <w:lang w:val="nl-NL"/>
        </w:rPr>
        <w:t>13. Tien situaties waarin gemeentelijk beleid mis kan gaan</w:t>
      </w:r>
      <w:bookmarkEnd w:id="30"/>
    </w:p>
    <w:p w14:paraId="348FC941" w14:textId="77777777" w:rsidR="004C5CF6" w:rsidRPr="00AF0CA4" w:rsidRDefault="00000000">
      <w:pPr>
        <w:pStyle w:val="Lijstopsomteken"/>
        <w:rPr>
          <w:lang w:val="nl-NL"/>
        </w:rPr>
      </w:pPr>
      <w:r w:rsidRPr="00AF0CA4">
        <w:rPr>
          <w:lang w:val="nl-NL"/>
        </w:rPr>
        <w:t>Niet-officiële verkeersborden worden gebruikt alsof zij een volledige verkeersrechtelijke betekenis hebben.</w:t>
      </w:r>
    </w:p>
    <w:p w14:paraId="0B289D5B" w14:textId="77777777" w:rsidR="004C5CF6" w:rsidRPr="00AF0CA4" w:rsidRDefault="00000000">
      <w:pPr>
        <w:pStyle w:val="Lijstopsomteken"/>
        <w:rPr>
          <w:lang w:val="nl-NL"/>
        </w:rPr>
      </w:pPr>
      <w:r w:rsidRPr="00AF0CA4">
        <w:rPr>
          <w:lang w:val="nl-NL"/>
        </w:rPr>
        <w:t>De APV wordt gebruikt om gedrag te reguleren dat feitelijk onder het verkeersrecht valt.</w:t>
      </w:r>
    </w:p>
    <w:p w14:paraId="30295E43" w14:textId="77777777" w:rsidR="004C5CF6" w:rsidRPr="00AF0CA4" w:rsidRDefault="00000000">
      <w:pPr>
        <w:pStyle w:val="Lijstopsomteken"/>
        <w:rPr>
          <w:lang w:val="nl-NL"/>
        </w:rPr>
      </w:pPr>
      <w:r w:rsidRPr="00AF0CA4">
        <w:rPr>
          <w:lang w:val="nl-NL"/>
        </w:rPr>
        <w:t>Begrippen als parkeren, kamperen en overnachten worden niet scherp afgebakend.</w:t>
      </w:r>
    </w:p>
    <w:p w14:paraId="3E11FEA4" w14:textId="77777777" w:rsidR="004C5CF6" w:rsidRPr="00AF0CA4" w:rsidRDefault="00000000">
      <w:pPr>
        <w:pStyle w:val="Lijstopsomteken"/>
        <w:rPr>
          <w:lang w:val="nl-NL"/>
        </w:rPr>
      </w:pPr>
      <w:r w:rsidRPr="00AF0CA4">
        <w:rPr>
          <w:lang w:val="nl-NL"/>
        </w:rPr>
        <w:t>Het enkele slapen in een voertuig wordt zonder meer gelijkgesteld aan kamperen.</w:t>
      </w:r>
    </w:p>
    <w:p w14:paraId="5362AC4C" w14:textId="77777777" w:rsidR="004C5CF6" w:rsidRPr="00AF0CA4" w:rsidRDefault="00000000">
      <w:pPr>
        <w:pStyle w:val="Lijstopsomteken"/>
        <w:rPr>
          <w:lang w:val="nl-NL"/>
        </w:rPr>
      </w:pPr>
      <w:r w:rsidRPr="00AF0CA4">
        <w:rPr>
          <w:lang w:val="nl-NL"/>
        </w:rPr>
        <w:t>Recuperatief overnachten wordt niet onderscheiden van recreatief verblijf.</w:t>
      </w:r>
    </w:p>
    <w:p w14:paraId="0B78CDD5" w14:textId="77777777" w:rsidR="004C5CF6" w:rsidRPr="00AF0CA4" w:rsidRDefault="00000000">
      <w:pPr>
        <w:pStyle w:val="Lijstopsomteken"/>
        <w:rPr>
          <w:lang w:val="nl-NL"/>
        </w:rPr>
      </w:pPr>
      <w:r w:rsidRPr="00AF0CA4">
        <w:rPr>
          <w:lang w:val="nl-NL"/>
        </w:rPr>
        <w:t>Regels zijn zo vaag geformuleerd dat handhaving vooral op interpretatie rust.</w:t>
      </w:r>
    </w:p>
    <w:p w14:paraId="347D1F46" w14:textId="77777777" w:rsidR="004C5CF6" w:rsidRPr="00AF0CA4" w:rsidRDefault="00000000">
      <w:pPr>
        <w:pStyle w:val="Lijstopsomteken"/>
        <w:rPr>
          <w:lang w:val="nl-NL"/>
        </w:rPr>
      </w:pPr>
      <w:r w:rsidRPr="00AF0CA4">
        <w:rPr>
          <w:lang w:val="nl-NL"/>
        </w:rPr>
        <w:t>Aanvullende ontheffingen of registraties creëren een wirwar aan lokale regels.</w:t>
      </w:r>
    </w:p>
    <w:p w14:paraId="3F25916D" w14:textId="77777777" w:rsidR="004C5CF6" w:rsidRPr="00AF0CA4" w:rsidRDefault="00000000">
      <w:pPr>
        <w:pStyle w:val="Lijstopsomteken"/>
        <w:rPr>
          <w:lang w:val="nl-NL"/>
        </w:rPr>
      </w:pPr>
      <w:r w:rsidRPr="00AF0CA4">
        <w:rPr>
          <w:lang w:val="nl-NL"/>
        </w:rPr>
        <w:t>Regelingen voor mensen met een beperking sluiten niet aan op bestaande landelijke systemen.</w:t>
      </w:r>
    </w:p>
    <w:p w14:paraId="1F48EA00" w14:textId="77777777" w:rsidR="004C5CF6" w:rsidRPr="00AF0CA4" w:rsidRDefault="00000000">
      <w:pPr>
        <w:pStyle w:val="Lijstopsomteken"/>
        <w:rPr>
          <w:lang w:val="nl-NL"/>
        </w:rPr>
      </w:pPr>
      <w:r w:rsidRPr="00AF0CA4">
        <w:rPr>
          <w:lang w:val="nl-NL"/>
        </w:rPr>
        <w:t>Verschillen met andere gemeenten zijn niet of nauwelijks uitlegbaar.</w:t>
      </w:r>
    </w:p>
    <w:p w14:paraId="4B45CEF3" w14:textId="77777777" w:rsidR="004C5CF6" w:rsidRPr="00AF0CA4" w:rsidRDefault="00000000">
      <w:pPr>
        <w:pStyle w:val="Lijstopsomteken"/>
        <w:rPr>
          <w:lang w:val="nl-NL"/>
        </w:rPr>
      </w:pPr>
      <w:r w:rsidRPr="00AF0CA4">
        <w:rPr>
          <w:lang w:val="nl-NL"/>
        </w:rPr>
        <w:t>Maatregelen gaan breder werken dan het probleem waarvoor zij bedoeld waren.</w:t>
      </w:r>
    </w:p>
    <w:p w14:paraId="50212F05" w14:textId="77777777" w:rsidR="004C5CF6" w:rsidRDefault="00000000">
      <w:pPr>
        <w:pStyle w:val="Kop1"/>
      </w:pPr>
      <w:bookmarkStart w:id="31" w:name="_Toc224238064"/>
      <w:r>
        <w:lastRenderedPageBreak/>
        <w:t>14. Tien vragen voor gemeenteraadsleden</w:t>
      </w:r>
      <w:bookmarkEnd w:id="31"/>
    </w:p>
    <w:p w14:paraId="2415BE7E" w14:textId="77777777" w:rsidR="004C5CF6" w:rsidRPr="00AF0CA4" w:rsidRDefault="00000000">
      <w:pPr>
        <w:pStyle w:val="Lijstopsomteken"/>
        <w:rPr>
          <w:lang w:val="nl-NL"/>
        </w:rPr>
      </w:pPr>
      <w:r w:rsidRPr="00AF0CA4">
        <w:rPr>
          <w:lang w:val="nl-NL"/>
        </w:rPr>
        <w:t>Welk concreet probleem wordt met deze maatregel opgelost?</w:t>
      </w:r>
    </w:p>
    <w:p w14:paraId="71399BEC" w14:textId="77777777" w:rsidR="004C5CF6" w:rsidRPr="00AF0CA4" w:rsidRDefault="00000000">
      <w:pPr>
        <w:pStyle w:val="Lijstopsomteken"/>
        <w:rPr>
          <w:lang w:val="nl-NL"/>
        </w:rPr>
      </w:pPr>
      <w:r w:rsidRPr="00AF0CA4">
        <w:rPr>
          <w:lang w:val="nl-NL"/>
        </w:rPr>
        <w:t>Is regelgeving werkelijk noodzakelijk, of zijn minder ingrijpende oplossingen mogelijk?</w:t>
      </w:r>
    </w:p>
    <w:p w14:paraId="4A1F96C2" w14:textId="77777777" w:rsidR="004C5CF6" w:rsidRPr="00AF0CA4" w:rsidRDefault="00000000">
      <w:pPr>
        <w:pStyle w:val="Lijstopsomteken"/>
        <w:rPr>
          <w:lang w:val="nl-NL"/>
        </w:rPr>
      </w:pPr>
      <w:r w:rsidRPr="00AF0CA4">
        <w:rPr>
          <w:lang w:val="nl-NL"/>
        </w:rPr>
        <w:t>Past de maatregel binnen hogere wetgeving?</w:t>
      </w:r>
    </w:p>
    <w:p w14:paraId="38E76B37" w14:textId="77777777" w:rsidR="004C5CF6" w:rsidRPr="00AF0CA4" w:rsidRDefault="00000000">
      <w:pPr>
        <w:pStyle w:val="Lijstopsomteken"/>
        <w:rPr>
          <w:lang w:val="nl-NL"/>
        </w:rPr>
      </w:pPr>
      <w:r w:rsidRPr="00AF0CA4">
        <w:rPr>
          <w:lang w:val="nl-NL"/>
        </w:rPr>
        <w:t>Wordt het juiste juridische instrument gebruikt?</w:t>
      </w:r>
    </w:p>
    <w:p w14:paraId="2108F58C" w14:textId="77777777" w:rsidR="004C5CF6" w:rsidRPr="00AF0CA4" w:rsidRDefault="00000000">
      <w:pPr>
        <w:pStyle w:val="Lijstopsomteken"/>
        <w:rPr>
          <w:lang w:val="nl-NL"/>
        </w:rPr>
      </w:pPr>
      <w:r w:rsidRPr="00AF0CA4">
        <w:rPr>
          <w:lang w:val="nl-NL"/>
        </w:rPr>
        <w:t>Zijn de gebruikte begrippen juridisch en praktisch voldoende duidelijk?</w:t>
      </w:r>
    </w:p>
    <w:p w14:paraId="6FC0CA28" w14:textId="77777777" w:rsidR="004C5CF6" w:rsidRPr="00AF0CA4" w:rsidRDefault="00000000">
      <w:pPr>
        <w:pStyle w:val="Lijstopsomteken"/>
        <w:rPr>
          <w:lang w:val="nl-NL"/>
        </w:rPr>
      </w:pPr>
      <w:r w:rsidRPr="00AF0CA4">
        <w:rPr>
          <w:lang w:val="nl-NL"/>
        </w:rPr>
        <w:t>Is de maatregel uitvoerbaar en handhaafbaar?</w:t>
      </w:r>
    </w:p>
    <w:p w14:paraId="5218599D" w14:textId="77777777" w:rsidR="004C5CF6" w:rsidRPr="00AF0CA4" w:rsidRDefault="00000000">
      <w:pPr>
        <w:pStyle w:val="Lijstopsomteken"/>
        <w:rPr>
          <w:lang w:val="nl-NL"/>
        </w:rPr>
      </w:pPr>
      <w:r w:rsidRPr="00AF0CA4">
        <w:rPr>
          <w:lang w:val="nl-NL"/>
        </w:rPr>
        <w:t>Zijn de gevolgen voor inwoners en bezoekers onderzocht?</w:t>
      </w:r>
    </w:p>
    <w:p w14:paraId="0B32CA42" w14:textId="77777777" w:rsidR="004C5CF6" w:rsidRPr="00AF0CA4" w:rsidRDefault="00000000">
      <w:pPr>
        <w:pStyle w:val="Lijstopsomteken"/>
        <w:rPr>
          <w:lang w:val="nl-NL"/>
        </w:rPr>
      </w:pPr>
      <w:r w:rsidRPr="00AF0CA4">
        <w:rPr>
          <w:lang w:val="nl-NL"/>
        </w:rPr>
        <w:t>Zijn de gevolgen voor mensen met een beperking expliciet meegewogen?</w:t>
      </w:r>
    </w:p>
    <w:p w14:paraId="368600DF" w14:textId="1C83CCEA" w:rsidR="004C5CF6" w:rsidRPr="00AF0CA4" w:rsidRDefault="00000000">
      <w:pPr>
        <w:pStyle w:val="Lijstopsomteken"/>
        <w:rPr>
          <w:lang w:val="nl-NL"/>
        </w:rPr>
      </w:pPr>
      <w:r w:rsidRPr="00AF0CA4">
        <w:rPr>
          <w:lang w:val="nl-NL"/>
        </w:rPr>
        <w:t>Zijn verschillen met andere gemeenten uitlegbaar en noodzakelijk?</w:t>
      </w:r>
      <w:r w:rsidR="00FD0EF2">
        <w:rPr>
          <w:lang w:val="nl-NL"/>
        </w:rPr>
        <w:t xml:space="preserve"> </w:t>
      </w:r>
    </w:p>
    <w:p w14:paraId="4DDC3C02" w14:textId="77777777" w:rsidR="004C5CF6" w:rsidRPr="00AF0CA4" w:rsidRDefault="00000000">
      <w:pPr>
        <w:pStyle w:val="Lijstopsomteken"/>
        <w:rPr>
          <w:lang w:val="nl-NL"/>
        </w:rPr>
      </w:pPr>
      <w:r w:rsidRPr="00AF0CA4">
        <w:rPr>
          <w:lang w:val="nl-NL"/>
        </w:rPr>
        <w:t>Werkt de maatregel ook in de praktijk voor de mensen die ermee te maken krijgen?</w:t>
      </w:r>
    </w:p>
    <w:p w14:paraId="14F70021" w14:textId="77777777" w:rsidR="004C5CF6" w:rsidRPr="00AF0CA4" w:rsidRDefault="00000000">
      <w:pPr>
        <w:pStyle w:val="Kop1"/>
        <w:rPr>
          <w:lang w:val="nl-NL"/>
        </w:rPr>
      </w:pPr>
      <w:bookmarkStart w:id="32" w:name="_Toc224238065"/>
      <w:r w:rsidRPr="00AF0CA4">
        <w:rPr>
          <w:lang w:val="nl-NL"/>
        </w:rPr>
        <w:t>Slotbeschouwing</w:t>
      </w:r>
      <w:bookmarkEnd w:id="32"/>
    </w:p>
    <w:p w14:paraId="62CCBEF0" w14:textId="77777777" w:rsidR="004C5CF6" w:rsidRPr="00AF0CA4" w:rsidRDefault="00000000">
      <w:pPr>
        <w:rPr>
          <w:lang w:val="nl-NL"/>
        </w:rPr>
      </w:pPr>
      <w:r w:rsidRPr="00AF0CA4">
        <w:rPr>
          <w:lang w:val="nl-NL"/>
        </w:rPr>
        <w:t>Algemene rechtsbeginselen zijn geen abstracte juridische theorie. Zij vormen een praktisch hulpmiddel voor het beoordelen van gemeentelijk beleid. Juist bij verkeer, parkeren, kampeerauto’s en toegankelijkheid laten zij zien waar regelgeving juridisch en bestuurlijk onder spanning komt te staan.</w:t>
      </w:r>
    </w:p>
    <w:p w14:paraId="63C5EBEE" w14:textId="77777777" w:rsidR="004C5CF6" w:rsidRPr="00AF0CA4" w:rsidRDefault="00000000">
      <w:pPr>
        <w:rPr>
          <w:lang w:val="nl-NL"/>
        </w:rPr>
      </w:pPr>
      <w:r w:rsidRPr="00AF0CA4">
        <w:rPr>
          <w:lang w:val="nl-NL"/>
        </w:rPr>
        <w:t>Voor de gemeenteraad is de kernvraag daarom niet alleen of een maatregel goed bedoeld is, maar ook of zij juridisch klopt, praktisch werkt en niet verder gaat dan noodzakelijk. Regels die op papier eenvoudig lijken, kunnen in de praktijk onduidelijk, onevenredig of moeilijk handhaafbaar zijn.</w:t>
      </w:r>
    </w:p>
    <w:p w14:paraId="3AF8F522" w14:textId="77777777" w:rsidR="004C5CF6" w:rsidRPr="00AF0CA4" w:rsidRDefault="00000000">
      <w:pPr>
        <w:rPr>
          <w:lang w:val="nl-NL"/>
        </w:rPr>
      </w:pPr>
      <w:r w:rsidRPr="00AF0CA4">
        <w:rPr>
          <w:lang w:val="nl-NL"/>
        </w:rPr>
        <w:t>Goed gemeentelijk beleid begint daarom niet alleen bij een goed doel, maar bij regels die juridisch kloppen én in de praktijk werken.</w:t>
      </w:r>
    </w:p>
    <w:sectPr w:rsidR="004C5CF6" w:rsidRPr="00AF0CA4" w:rsidSect="00034616">
      <w:footerReference w:type="default" r:id="rId8"/>
      <w:pgSz w:w="11906" w:h="16838"/>
      <w:pgMar w:top="1247" w:right="1191" w:bottom="1134"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CD487" w14:textId="77777777" w:rsidR="00485E15" w:rsidRDefault="00485E15">
      <w:pPr>
        <w:spacing w:after="0" w:line="240" w:lineRule="auto"/>
      </w:pPr>
      <w:r>
        <w:separator/>
      </w:r>
    </w:p>
  </w:endnote>
  <w:endnote w:type="continuationSeparator" w:id="0">
    <w:p w14:paraId="0364B379" w14:textId="77777777" w:rsidR="00485E15" w:rsidRDefault="00485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075C1" w14:textId="77777777" w:rsidR="004C5CF6" w:rsidRDefault="00000000">
    <w:pPr>
      <w:pStyle w:val="Voettekst"/>
      <w:jc w:val="center"/>
    </w:pPr>
    <w:r>
      <w:fldChar w:fldCharType="begin"/>
    </w:r>
    <w:r>
      <w:instrText>PAGE</w:instrText>
    </w:r>
    <w:r w:rsidR="00AF0CA4">
      <w:fldChar w:fldCharType="separate"/>
    </w:r>
    <w:r w:rsidR="00AF0CA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2E8D0" w14:textId="77777777" w:rsidR="00485E15" w:rsidRDefault="00485E15">
      <w:pPr>
        <w:spacing w:after="0" w:line="240" w:lineRule="auto"/>
      </w:pPr>
      <w:r>
        <w:separator/>
      </w:r>
    </w:p>
  </w:footnote>
  <w:footnote w:type="continuationSeparator" w:id="0">
    <w:p w14:paraId="35D23A09" w14:textId="77777777" w:rsidR="00485E15" w:rsidRDefault="00485E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045593916">
    <w:abstractNumId w:val="8"/>
  </w:num>
  <w:num w:numId="2" w16cid:durableId="1415324733">
    <w:abstractNumId w:val="6"/>
  </w:num>
  <w:num w:numId="3" w16cid:durableId="1638217333">
    <w:abstractNumId w:val="5"/>
  </w:num>
  <w:num w:numId="4" w16cid:durableId="1546676749">
    <w:abstractNumId w:val="4"/>
  </w:num>
  <w:num w:numId="5" w16cid:durableId="1022442637">
    <w:abstractNumId w:val="7"/>
  </w:num>
  <w:num w:numId="6" w16cid:durableId="454829757">
    <w:abstractNumId w:val="3"/>
  </w:num>
  <w:num w:numId="7" w16cid:durableId="514543252">
    <w:abstractNumId w:val="2"/>
  </w:num>
  <w:num w:numId="8" w16cid:durableId="1820687135">
    <w:abstractNumId w:val="1"/>
  </w:num>
  <w:num w:numId="9" w16cid:durableId="1452438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85E15"/>
    <w:rsid w:val="004C5CF6"/>
    <w:rsid w:val="005F56EF"/>
    <w:rsid w:val="00A90B7C"/>
    <w:rsid w:val="00AA1D8D"/>
    <w:rsid w:val="00AF0CA4"/>
    <w:rsid w:val="00B47730"/>
    <w:rsid w:val="00C3461C"/>
    <w:rsid w:val="00CB0664"/>
    <w:rsid w:val="00E20B1D"/>
    <w:rsid w:val="00EA5554"/>
    <w:rsid w:val="00FC693F"/>
    <w:rsid w:val="00FD0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3189BE"/>
  <w14:defaultImageDpi w14:val="300"/>
  <w15:docId w15:val="{F0811537-75D9-44F8-86AF-507FF83E9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rPr>
      <w:rFonts w:ascii="Calibri" w:hAnsi="Calibri"/>
    </w:rPr>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3"/>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56"/>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Inhopg1">
    <w:name w:val="toc 1"/>
    <w:basedOn w:val="Standaard"/>
    <w:next w:val="Standaard"/>
    <w:autoRedefine/>
    <w:uiPriority w:val="39"/>
    <w:unhideWhenUsed/>
    <w:rsid w:val="00AF0CA4"/>
    <w:pPr>
      <w:spacing w:after="100"/>
    </w:pPr>
  </w:style>
  <w:style w:type="paragraph" w:styleId="Inhopg2">
    <w:name w:val="toc 2"/>
    <w:basedOn w:val="Standaard"/>
    <w:next w:val="Standaard"/>
    <w:autoRedefine/>
    <w:uiPriority w:val="39"/>
    <w:unhideWhenUsed/>
    <w:rsid w:val="00AF0CA4"/>
    <w:pPr>
      <w:spacing w:after="100"/>
      <w:ind w:left="220"/>
    </w:pPr>
  </w:style>
  <w:style w:type="character" w:styleId="Hyperlink">
    <w:name w:val="Hyperlink"/>
    <w:basedOn w:val="Standaardalinea-lettertype"/>
    <w:uiPriority w:val="99"/>
    <w:unhideWhenUsed/>
    <w:rsid w:val="00AF0C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3655</Words>
  <Characters>20105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23713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Martin Slingenberg</cp:lastModifiedBy>
  <cp:revision>7</cp:revision>
  <dcterms:created xsi:type="dcterms:W3CDTF">2013-12-23T23:15:00Z</dcterms:created>
  <dcterms:modified xsi:type="dcterms:W3CDTF">2026-03-12T19:21:00Z</dcterms:modified>
  <cp:category/>
</cp:coreProperties>
</file>