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BABAE" w14:textId="77777777" w:rsidR="00B01784" w:rsidRPr="00B01784" w:rsidRDefault="00B01784" w:rsidP="00B01784">
      <w:pPr>
        <w:rPr>
          <w:lang w:val="nl-NL"/>
        </w:rPr>
      </w:pPr>
      <w:r w:rsidRPr="00B01784">
        <w:rPr>
          <w:b/>
          <w:bCs/>
          <w:lang w:val="nl-NL"/>
        </w:rPr>
        <w:t>BEZWAARSCHRIFT</w:t>
      </w:r>
      <w:r w:rsidRPr="00B01784">
        <w:rPr>
          <w:lang w:val="nl-NL"/>
        </w:rPr>
        <w:br/>
        <w:t>(Vermeld “BEZWAARSCHRIFT” ook op de envelop)</w:t>
      </w:r>
    </w:p>
    <w:p w14:paraId="0046302B" w14:textId="77777777" w:rsidR="00B01784" w:rsidRPr="00B01784" w:rsidRDefault="00B01784" w:rsidP="00B01784">
      <w:pPr>
        <w:rPr>
          <w:lang w:val="nl-NL"/>
        </w:rPr>
      </w:pPr>
      <w:r w:rsidRPr="00B01784">
        <w:rPr>
          <w:b/>
          <w:bCs/>
          <w:lang w:val="nl-NL"/>
        </w:rPr>
        <w:t>Aan:</w:t>
      </w:r>
      <w:r w:rsidRPr="00B01784">
        <w:rPr>
          <w:lang w:val="nl-NL"/>
        </w:rPr>
        <w:br/>
        <w:t>College van burgemeester en wethouders van [Gemeente]</w:t>
      </w:r>
      <w:r w:rsidRPr="00B01784">
        <w:rPr>
          <w:lang w:val="nl-NL"/>
        </w:rPr>
        <w:br/>
        <w:t>T.a.v. Afdeling Bezwaar en Beroep</w:t>
      </w:r>
      <w:r w:rsidRPr="00B01784">
        <w:rPr>
          <w:lang w:val="nl-NL"/>
        </w:rPr>
        <w:br/>
        <w:t>[Adres]</w:t>
      </w:r>
    </w:p>
    <w:p w14:paraId="1FB2A210" w14:textId="77777777" w:rsidR="00B01784" w:rsidRPr="00B01784" w:rsidRDefault="00B01784" w:rsidP="00B01784">
      <w:pPr>
        <w:rPr>
          <w:lang w:val="nl-NL"/>
        </w:rPr>
      </w:pPr>
      <w:r w:rsidRPr="00B01784">
        <w:rPr>
          <w:b/>
          <w:bCs/>
          <w:lang w:val="nl-NL"/>
        </w:rPr>
        <w:t>Betreft:</w:t>
      </w:r>
      <w:r w:rsidRPr="00B01784">
        <w:rPr>
          <w:lang w:val="nl-NL"/>
        </w:rPr>
        <w:t xml:space="preserve"> Bezwaar tegen sanctie op grond van artikel 4:18 van de Algemene Plaatselijke Verordening (APV)</w:t>
      </w:r>
      <w:r w:rsidRPr="00B01784">
        <w:rPr>
          <w:lang w:val="nl-NL"/>
        </w:rPr>
        <w:br/>
      </w:r>
      <w:r w:rsidRPr="00B01784">
        <w:rPr>
          <w:b/>
          <w:bCs/>
          <w:lang w:val="nl-NL"/>
        </w:rPr>
        <w:t>Datum:</w:t>
      </w:r>
      <w:r w:rsidRPr="00B01784">
        <w:rPr>
          <w:lang w:val="nl-NL"/>
        </w:rPr>
        <w:t xml:space="preserve"> 15-06-2025</w:t>
      </w:r>
      <w:r w:rsidRPr="00B01784">
        <w:rPr>
          <w:lang w:val="nl-NL"/>
        </w:rPr>
        <w:br/>
      </w:r>
      <w:r w:rsidRPr="00B01784">
        <w:rPr>
          <w:b/>
          <w:bCs/>
          <w:lang w:val="nl-NL"/>
        </w:rPr>
        <w:t>Kenmerk:</w:t>
      </w:r>
      <w:r w:rsidRPr="00B01784">
        <w:rPr>
          <w:lang w:val="nl-NL"/>
        </w:rPr>
        <w:t xml:space="preserve"> [Kenmerk van het besluit]</w:t>
      </w:r>
    </w:p>
    <w:p w14:paraId="22FFFB62" w14:textId="77777777" w:rsidR="00B01784" w:rsidRPr="00B01784" w:rsidRDefault="00B01784" w:rsidP="00B01784">
      <w:pPr>
        <w:rPr>
          <w:lang w:val="nl-NL"/>
        </w:rPr>
      </w:pPr>
      <w:r w:rsidRPr="00B01784">
        <w:rPr>
          <w:lang w:val="nl-NL"/>
        </w:rPr>
        <w:t>Geacht college,</w:t>
      </w:r>
    </w:p>
    <w:p w14:paraId="515BAFF9" w14:textId="77777777" w:rsidR="00B01784" w:rsidRPr="00B01784" w:rsidRDefault="00B01784" w:rsidP="00B01784">
      <w:pPr>
        <w:rPr>
          <w:lang w:val="nl-NL"/>
        </w:rPr>
      </w:pPr>
      <w:r w:rsidRPr="00B01784">
        <w:rPr>
          <w:lang w:val="nl-NL"/>
        </w:rPr>
        <w:t>Op grond van artikel 7:1 van de Algemene wet bestuursrecht maak ik bezwaar tegen het besluit van [datum besluit], waarbij mij een sanctie is opgelegd op grond van artikel 4:18 van de APV. Een kopie van het besluit is bijgevoegd.</w:t>
      </w:r>
    </w:p>
    <w:p w14:paraId="457AC756" w14:textId="77777777" w:rsidR="00B01784" w:rsidRPr="00B01784" w:rsidRDefault="00B01784" w:rsidP="00B01784">
      <w:pPr>
        <w:rPr>
          <w:lang w:val="nl-NL"/>
        </w:rPr>
      </w:pPr>
      <w:r w:rsidRPr="00B01784">
        <w:rPr>
          <w:lang w:val="nl-NL"/>
        </w:rPr>
        <w:pict w14:anchorId="783ADD93">
          <v:rect id="_x0000_i1091" style="width:0;height:1.5pt" o:hralign="center" o:hrstd="t" o:hr="t" fillcolor="#a0a0a0" stroked="f"/>
        </w:pict>
      </w:r>
    </w:p>
    <w:p w14:paraId="123E0CF4" w14:textId="77777777" w:rsidR="00B01784" w:rsidRPr="00B01784" w:rsidRDefault="00B01784" w:rsidP="00B01784">
      <w:pPr>
        <w:rPr>
          <w:b/>
          <w:bCs/>
          <w:lang w:val="nl-NL"/>
        </w:rPr>
      </w:pPr>
      <w:r w:rsidRPr="00B01784">
        <w:rPr>
          <w:b/>
          <w:bCs/>
          <w:lang w:val="nl-NL"/>
        </w:rPr>
        <w:t>1. Onnauwkeurige en onwerkbare definitie van “kampeermiddel”</w:t>
      </w:r>
    </w:p>
    <w:p w14:paraId="7183B6E4" w14:textId="77777777" w:rsidR="00B01784" w:rsidRPr="00B01784" w:rsidRDefault="00B01784" w:rsidP="00B01784">
      <w:pPr>
        <w:rPr>
          <w:lang w:val="nl-NL"/>
        </w:rPr>
      </w:pPr>
      <w:r w:rsidRPr="00B01784">
        <w:rPr>
          <w:lang w:val="nl-NL"/>
        </w:rPr>
        <w:t xml:space="preserve">De APV omschrijft “kampeermiddelen” als middelen “die in gebruik zijn of bruikbaar zijn om in te overnachten.” Deze omschrijving is </w:t>
      </w:r>
      <w:r w:rsidRPr="00B01784">
        <w:rPr>
          <w:b/>
          <w:bCs/>
          <w:lang w:val="nl-NL"/>
        </w:rPr>
        <w:t>dusdanig ruim</w:t>
      </w:r>
      <w:r w:rsidRPr="00B01784">
        <w:rPr>
          <w:lang w:val="nl-NL"/>
        </w:rPr>
        <w:t xml:space="preserve"> dat vrijwel elk object of voertuig hieronder kan vallen, ook zonder daadwerkelijk overnachten. Dit leidt tot </w:t>
      </w:r>
      <w:r w:rsidRPr="00B01784">
        <w:rPr>
          <w:b/>
          <w:bCs/>
          <w:lang w:val="nl-NL"/>
        </w:rPr>
        <w:t>willekeurige handhaving</w:t>
      </w:r>
      <w:r w:rsidRPr="00B01784">
        <w:rPr>
          <w:lang w:val="nl-NL"/>
        </w:rPr>
        <w:t xml:space="preserve"> en schendt het </w:t>
      </w:r>
      <w:r w:rsidRPr="00B01784">
        <w:rPr>
          <w:b/>
          <w:bCs/>
          <w:lang w:val="nl-NL"/>
        </w:rPr>
        <w:t>legaliteitsbeginsel</w:t>
      </w:r>
      <w:r w:rsidRPr="00B01784">
        <w:rPr>
          <w:lang w:val="nl-NL"/>
        </w:rPr>
        <w:t xml:space="preserve"> en de vereisten van </w:t>
      </w:r>
      <w:r w:rsidRPr="00B01784">
        <w:rPr>
          <w:b/>
          <w:bCs/>
          <w:lang w:val="nl-NL"/>
        </w:rPr>
        <w:t>zorgvuldigheid, redelijkheid en evenredigheid</w:t>
      </w:r>
      <w:r w:rsidRPr="00B01784">
        <w:rPr>
          <w:lang w:val="nl-NL"/>
        </w:rPr>
        <w:t>.</w:t>
      </w:r>
    </w:p>
    <w:p w14:paraId="650C4941" w14:textId="77777777" w:rsidR="00B01784" w:rsidRPr="00B01784" w:rsidRDefault="00B01784" w:rsidP="00B01784">
      <w:pPr>
        <w:rPr>
          <w:lang w:val="nl-NL"/>
        </w:rPr>
      </w:pPr>
      <w:r w:rsidRPr="00B01784">
        <w:rPr>
          <w:lang w:val="nl-NL"/>
        </w:rPr>
        <w:pict w14:anchorId="055349DD">
          <v:rect id="_x0000_i1092" style="width:0;height:1.5pt" o:hralign="center" o:hrstd="t" o:hr="t" fillcolor="#a0a0a0" stroked="f"/>
        </w:pict>
      </w:r>
    </w:p>
    <w:p w14:paraId="23632958" w14:textId="77777777" w:rsidR="00B01784" w:rsidRPr="00B01784" w:rsidRDefault="00B01784" w:rsidP="00B01784">
      <w:pPr>
        <w:rPr>
          <w:b/>
          <w:bCs/>
          <w:lang w:val="nl-NL"/>
        </w:rPr>
      </w:pPr>
      <w:r w:rsidRPr="00B01784">
        <w:rPr>
          <w:b/>
          <w:bCs/>
          <w:lang w:val="nl-NL"/>
        </w:rPr>
        <w:t>2. Parkeren is geen recreatief gebruik</w:t>
      </w:r>
    </w:p>
    <w:p w14:paraId="2E35C992" w14:textId="77777777" w:rsidR="00B01784" w:rsidRPr="00B01784" w:rsidRDefault="00B01784" w:rsidP="00B01784">
      <w:pPr>
        <w:rPr>
          <w:lang w:val="nl-NL"/>
        </w:rPr>
      </w:pPr>
      <w:r w:rsidRPr="00B01784">
        <w:rPr>
          <w:lang w:val="nl-NL"/>
        </w:rPr>
        <w:t xml:space="preserve">Artikel 4:18 verbiedt uitsluitend het </w:t>
      </w:r>
      <w:r w:rsidRPr="00B01784">
        <w:rPr>
          <w:b/>
          <w:bCs/>
          <w:lang w:val="nl-NL"/>
        </w:rPr>
        <w:t>recreatief plaatsen van kampeermiddelen</w:t>
      </w:r>
      <w:r w:rsidRPr="00B01784">
        <w:rPr>
          <w:lang w:val="nl-NL"/>
        </w:rPr>
        <w:t xml:space="preserve"> buiten kampeerterreinen. Mijn voertuig stond geparkeerd zonder overnachting of recreatief doel. Parkeren is een </w:t>
      </w:r>
      <w:r w:rsidRPr="00B01784">
        <w:rPr>
          <w:b/>
          <w:bCs/>
          <w:lang w:val="nl-NL"/>
        </w:rPr>
        <w:t>verkeershandeling</w:t>
      </w:r>
      <w:r w:rsidRPr="00B01784">
        <w:rPr>
          <w:lang w:val="nl-NL"/>
        </w:rPr>
        <w:t xml:space="preserve"> en valt onder de Wegenverkeerswet 1994, die exclusieve regels voor parkeren biedt. Sancties op basis van recreatieverbod voor puur parkeren zijn juridisch onjuist.</w:t>
      </w:r>
    </w:p>
    <w:p w14:paraId="6082AD25" w14:textId="77777777" w:rsidR="00B01784" w:rsidRPr="00B01784" w:rsidRDefault="00B01784" w:rsidP="00B01784">
      <w:pPr>
        <w:rPr>
          <w:lang w:val="nl-NL"/>
        </w:rPr>
      </w:pPr>
      <w:r w:rsidRPr="00B01784">
        <w:rPr>
          <w:lang w:val="nl-NL"/>
        </w:rPr>
        <w:pict w14:anchorId="674567B1">
          <v:rect id="_x0000_i1093" style="width:0;height:1.5pt" o:hralign="center" o:hrstd="t" o:hr="t" fillcolor="#a0a0a0" stroked="f"/>
        </w:pict>
      </w:r>
    </w:p>
    <w:p w14:paraId="10394CBF" w14:textId="77777777" w:rsidR="00B01784" w:rsidRPr="00B01784" w:rsidRDefault="00B01784" w:rsidP="00B01784">
      <w:pPr>
        <w:rPr>
          <w:b/>
          <w:bCs/>
          <w:lang w:val="nl-NL"/>
        </w:rPr>
      </w:pPr>
      <w:r w:rsidRPr="00B01784">
        <w:rPr>
          <w:b/>
          <w:bCs/>
          <w:lang w:val="nl-NL"/>
        </w:rPr>
        <w:t>3. Gemeente overschrijdt haar bevoegdheid</w:t>
      </w:r>
    </w:p>
    <w:p w14:paraId="0141E8DF" w14:textId="77777777" w:rsidR="00B01784" w:rsidRPr="00B01784" w:rsidRDefault="00B01784" w:rsidP="00B01784">
      <w:pPr>
        <w:rPr>
          <w:lang w:val="nl-NL"/>
        </w:rPr>
      </w:pPr>
      <w:r w:rsidRPr="00B01784">
        <w:rPr>
          <w:lang w:val="nl-NL"/>
        </w:rPr>
        <w:t xml:space="preserve">Artikel 122 Gemeentewet stelt dat gemeentelijke regels </w:t>
      </w:r>
      <w:r w:rsidRPr="00B01784">
        <w:rPr>
          <w:b/>
          <w:bCs/>
          <w:lang w:val="nl-NL"/>
        </w:rPr>
        <w:t>niet in strijd mogen zijn met hogere wetgeving</w:t>
      </w:r>
      <w:r w:rsidRPr="00B01784">
        <w:rPr>
          <w:lang w:val="nl-NL"/>
        </w:rPr>
        <w:t xml:space="preserve">. Het gebruik van artikel 4:18 voor puur parkeerdoeleinden overstijgt de gemeentelijke bevoegdheid en is </w:t>
      </w:r>
      <w:r w:rsidRPr="00B01784">
        <w:rPr>
          <w:b/>
          <w:bCs/>
          <w:lang w:val="nl-NL"/>
        </w:rPr>
        <w:t>nietig voor zover het parkeergedrag betreft</w:t>
      </w:r>
      <w:r w:rsidRPr="00B01784">
        <w:rPr>
          <w:lang w:val="nl-NL"/>
        </w:rPr>
        <w:t>.</w:t>
      </w:r>
    </w:p>
    <w:p w14:paraId="588F704D" w14:textId="77777777" w:rsidR="00B01784" w:rsidRPr="00B01784" w:rsidRDefault="00B01784" w:rsidP="00B01784">
      <w:pPr>
        <w:rPr>
          <w:lang w:val="nl-NL"/>
        </w:rPr>
      </w:pPr>
      <w:r w:rsidRPr="00B01784">
        <w:rPr>
          <w:lang w:val="nl-NL"/>
        </w:rPr>
        <w:pict w14:anchorId="6CA7EB48">
          <v:rect id="_x0000_i1094" style="width:0;height:1.5pt" o:hralign="center" o:hrstd="t" o:hr="t" fillcolor="#a0a0a0" stroked="f"/>
        </w:pict>
      </w:r>
    </w:p>
    <w:p w14:paraId="11D42A25" w14:textId="77777777" w:rsidR="00B01784" w:rsidRPr="00B01784" w:rsidRDefault="00B01784" w:rsidP="00B01784">
      <w:pPr>
        <w:rPr>
          <w:b/>
          <w:bCs/>
          <w:lang w:val="nl-NL"/>
        </w:rPr>
      </w:pPr>
      <w:r w:rsidRPr="00B01784">
        <w:rPr>
          <w:b/>
          <w:bCs/>
          <w:lang w:val="nl-NL"/>
        </w:rPr>
        <w:lastRenderedPageBreak/>
        <w:t>4. Recuperatief nachtverblijf is geen recreatief verblijf</w:t>
      </w:r>
    </w:p>
    <w:p w14:paraId="1361892A" w14:textId="77777777" w:rsidR="00B01784" w:rsidRPr="00B01784" w:rsidRDefault="00B01784" w:rsidP="00B01784">
      <w:pPr>
        <w:rPr>
          <w:lang w:val="nl-NL"/>
        </w:rPr>
      </w:pPr>
      <w:r w:rsidRPr="00B01784">
        <w:rPr>
          <w:lang w:val="nl-NL"/>
        </w:rPr>
        <w:t xml:space="preserve">Indien er sprake was van overnachten, betrof dit </w:t>
      </w:r>
      <w:r w:rsidRPr="00B01784">
        <w:rPr>
          <w:b/>
          <w:bCs/>
          <w:lang w:val="nl-NL"/>
        </w:rPr>
        <w:t>recuperatief gebruik</w:t>
      </w:r>
      <w:r w:rsidRPr="00B01784">
        <w:rPr>
          <w:lang w:val="nl-NL"/>
        </w:rPr>
        <w:t xml:space="preserve"> uit verkeersveiligheidsoverwegingen. De APV verbiedt recreatief verblijf, niet noodzakelijk verblijf uit veiligheid of gezondheid. </w:t>
      </w:r>
      <w:r w:rsidRPr="00B01784">
        <w:rPr>
          <w:b/>
          <w:bCs/>
          <w:lang w:val="nl-NL"/>
        </w:rPr>
        <w:t>VNG-advies</w:t>
      </w:r>
      <w:r w:rsidRPr="00B01784">
        <w:rPr>
          <w:lang w:val="nl-NL"/>
        </w:rPr>
        <w:t xml:space="preserve"> bevestigt dat recuperatief overnachten buiten de reikwijdte van artikel 4:18 valt.</w:t>
      </w:r>
    </w:p>
    <w:p w14:paraId="1FD7BAD2" w14:textId="77777777" w:rsidR="00B01784" w:rsidRPr="00B01784" w:rsidRDefault="00B01784" w:rsidP="00B01784">
      <w:pPr>
        <w:rPr>
          <w:lang w:val="nl-NL"/>
        </w:rPr>
      </w:pPr>
      <w:r w:rsidRPr="00B01784">
        <w:rPr>
          <w:lang w:val="nl-NL"/>
        </w:rPr>
        <w:pict w14:anchorId="00FA1E46">
          <v:rect id="_x0000_i1095" style="width:0;height:1.5pt" o:hralign="center" o:hrstd="t" o:hr="t" fillcolor="#a0a0a0" stroked="f"/>
        </w:pict>
      </w:r>
    </w:p>
    <w:p w14:paraId="3226C45C" w14:textId="77777777" w:rsidR="00B01784" w:rsidRPr="00B01784" w:rsidRDefault="00B01784" w:rsidP="00B01784">
      <w:pPr>
        <w:rPr>
          <w:b/>
          <w:bCs/>
          <w:lang w:val="nl-NL"/>
        </w:rPr>
      </w:pPr>
      <w:r w:rsidRPr="00B01784">
        <w:rPr>
          <w:b/>
          <w:bCs/>
          <w:lang w:val="nl-NL"/>
        </w:rPr>
        <w:t>5. Subjectieve en ongelijke toepassing van “schadelijk voor het aanzien”</w:t>
      </w:r>
    </w:p>
    <w:p w14:paraId="1447CE7F" w14:textId="77777777" w:rsidR="00B01784" w:rsidRPr="00B01784" w:rsidRDefault="00B01784" w:rsidP="00B01784">
      <w:pPr>
        <w:rPr>
          <w:lang w:val="nl-NL"/>
        </w:rPr>
      </w:pPr>
      <w:r w:rsidRPr="00B01784">
        <w:rPr>
          <w:lang w:val="nl-NL"/>
        </w:rPr>
        <w:t xml:space="preserve">Het criterium dat een kampeermiddel “schadelijk is voor het aanzien” is </w:t>
      </w:r>
      <w:r w:rsidRPr="00B01784">
        <w:rPr>
          <w:b/>
          <w:bCs/>
          <w:lang w:val="nl-NL"/>
        </w:rPr>
        <w:t>subjectief, onduidelijk en inconsistent</w:t>
      </w:r>
      <w:r w:rsidRPr="00B01784">
        <w:rPr>
          <w:lang w:val="nl-NL"/>
        </w:rPr>
        <w:t xml:space="preserve"> toegepast. Dit leidt tot </w:t>
      </w:r>
      <w:r w:rsidRPr="00B01784">
        <w:rPr>
          <w:b/>
          <w:bCs/>
          <w:lang w:val="nl-NL"/>
        </w:rPr>
        <w:t>rechtsongelijkheid</w:t>
      </w:r>
      <w:r w:rsidRPr="00B01784">
        <w:rPr>
          <w:lang w:val="nl-NL"/>
        </w:rPr>
        <w:t xml:space="preserve"> en schendt het </w:t>
      </w:r>
      <w:r w:rsidRPr="00B01784">
        <w:rPr>
          <w:b/>
          <w:bCs/>
          <w:lang w:val="nl-NL"/>
        </w:rPr>
        <w:t>gelijkheidsbeginsel</w:t>
      </w:r>
      <w:r w:rsidRPr="00B01784">
        <w:rPr>
          <w:lang w:val="nl-NL"/>
        </w:rPr>
        <w:t>, zeker zonder objectieve criteria in het omgevingsplan of welstandsnota.</w:t>
      </w:r>
    </w:p>
    <w:p w14:paraId="21C9A625" w14:textId="77777777" w:rsidR="00B01784" w:rsidRPr="00B01784" w:rsidRDefault="00B01784" w:rsidP="00B01784">
      <w:pPr>
        <w:rPr>
          <w:lang w:val="nl-NL"/>
        </w:rPr>
      </w:pPr>
      <w:r w:rsidRPr="00B01784">
        <w:rPr>
          <w:lang w:val="nl-NL"/>
        </w:rPr>
        <w:pict w14:anchorId="16681350">
          <v:rect id="_x0000_i1096" style="width:0;height:1.5pt" o:hralign="center" o:hrstd="t" o:hr="t" fillcolor="#a0a0a0" stroked="f"/>
        </w:pict>
      </w:r>
    </w:p>
    <w:p w14:paraId="4FF7A245" w14:textId="77777777" w:rsidR="00B01784" w:rsidRPr="00B01784" w:rsidRDefault="00B01784" w:rsidP="00B01784">
      <w:pPr>
        <w:rPr>
          <w:b/>
          <w:bCs/>
          <w:lang w:val="nl-NL"/>
        </w:rPr>
      </w:pPr>
      <w:r w:rsidRPr="00B01784">
        <w:rPr>
          <w:b/>
          <w:bCs/>
          <w:lang w:val="nl-NL"/>
        </w:rPr>
        <w:t>6. Schending fundamentele rechten (EVRM &amp; IVBPR)</w:t>
      </w:r>
    </w:p>
    <w:p w14:paraId="6A19202F" w14:textId="77777777" w:rsidR="00B01784" w:rsidRPr="00B01784" w:rsidRDefault="00B01784" w:rsidP="00B01784">
      <w:pPr>
        <w:rPr>
          <w:lang w:val="nl-NL"/>
        </w:rPr>
      </w:pPr>
      <w:r w:rsidRPr="00B01784">
        <w:rPr>
          <w:lang w:val="nl-NL"/>
        </w:rPr>
        <w:t xml:space="preserve">Het recht op </w:t>
      </w:r>
      <w:r w:rsidRPr="00B01784">
        <w:rPr>
          <w:b/>
          <w:bCs/>
          <w:lang w:val="nl-NL"/>
        </w:rPr>
        <w:t>vrije beweging en tijdelijke verblijfplaats</w:t>
      </w:r>
      <w:r w:rsidRPr="00B01784">
        <w:rPr>
          <w:lang w:val="nl-NL"/>
        </w:rPr>
        <w:t xml:space="preserve"> is vastgelegd in:</w:t>
      </w:r>
    </w:p>
    <w:p w14:paraId="60F49339" w14:textId="77777777" w:rsidR="00B01784" w:rsidRPr="00B01784" w:rsidRDefault="00B01784" w:rsidP="00B01784">
      <w:pPr>
        <w:numPr>
          <w:ilvl w:val="0"/>
          <w:numId w:val="10"/>
        </w:numPr>
        <w:rPr>
          <w:lang w:val="nl-NL"/>
        </w:rPr>
      </w:pPr>
      <w:r w:rsidRPr="00B01784">
        <w:rPr>
          <w:lang w:val="nl-NL"/>
        </w:rPr>
        <w:t>Artikel 2 Protocol 4 EVRM</w:t>
      </w:r>
    </w:p>
    <w:p w14:paraId="21C0DDFB" w14:textId="77777777" w:rsidR="00B01784" w:rsidRPr="00B01784" w:rsidRDefault="00B01784" w:rsidP="00B01784">
      <w:pPr>
        <w:numPr>
          <w:ilvl w:val="0"/>
          <w:numId w:val="10"/>
        </w:numPr>
        <w:rPr>
          <w:lang w:val="nl-NL"/>
        </w:rPr>
      </w:pPr>
      <w:r w:rsidRPr="00B01784">
        <w:rPr>
          <w:lang w:val="nl-NL"/>
        </w:rPr>
        <w:t>Artikel 12 IVBPR</w:t>
      </w:r>
    </w:p>
    <w:p w14:paraId="7F10ABB7" w14:textId="77777777" w:rsidR="00B01784" w:rsidRPr="00B01784" w:rsidRDefault="00B01784" w:rsidP="00B01784">
      <w:pPr>
        <w:rPr>
          <w:lang w:val="nl-NL"/>
        </w:rPr>
      </w:pPr>
      <w:r w:rsidRPr="00B01784">
        <w:rPr>
          <w:lang w:val="nl-NL"/>
        </w:rPr>
        <w:t xml:space="preserve">Beperkingen zijn alleen toegestaan indien </w:t>
      </w:r>
      <w:r w:rsidRPr="00B01784">
        <w:rPr>
          <w:b/>
          <w:bCs/>
          <w:lang w:val="nl-NL"/>
        </w:rPr>
        <w:t>wettelijk voorzien, noodzakelijk en proportioneel</w:t>
      </w:r>
      <w:r w:rsidRPr="00B01784">
        <w:rPr>
          <w:lang w:val="nl-NL"/>
        </w:rPr>
        <w:t>. Het besluit toont niet aan dat de sanctie noodzakelijk was voor openbare orde, veiligheid of volksgezondheid, waardoor de juridische grondslag ontbreekt.</w:t>
      </w:r>
    </w:p>
    <w:p w14:paraId="3D987AE6" w14:textId="77777777" w:rsidR="00B01784" w:rsidRPr="00B01784" w:rsidRDefault="00B01784" w:rsidP="00B01784">
      <w:pPr>
        <w:rPr>
          <w:lang w:val="nl-NL"/>
        </w:rPr>
      </w:pPr>
      <w:r w:rsidRPr="00B01784">
        <w:rPr>
          <w:lang w:val="nl-NL"/>
        </w:rPr>
        <w:pict w14:anchorId="31B99A2A">
          <v:rect id="_x0000_i1097" style="width:0;height:1.5pt" o:hralign="center" o:hrstd="t" o:hr="t" fillcolor="#a0a0a0" stroked="f"/>
        </w:pict>
      </w:r>
    </w:p>
    <w:p w14:paraId="1DAFA74B" w14:textId="77777777" w:rsidR="00B01784" w:rsidRPr="00B01784" w:rsidRDefault="00B01784" w:rsidP="00B01784">
      <w:pPr>
        <w:rPr>
          <w:b/>
          <w:bCs/>
          <w:lang w:val="nl-NL"/>
        </w:rPr>
      </w:pPr>
      <w:r w:rsidRPr="00B01784">
        <w:rPr>
          <w:b/>
          <w:bCs/>
          <w:lang w:val="nl-NL"/>
        </w:rPr>
        <w:t>7. Proportionaliteit en subsidiariteit</w:t>
      </w:r>
    </w:p>
    <w:p w14:paraId="76B1A4A3" w14:textId="77777777" w:rsidR="00B01784" w:rsidRPr="00B01784" w:rsidRDefault="00B01784" w:rsidP="00B01784">
      <w:pPr>
        <w:rPr>
          <w:lang w:val="nl-NL"/>
        </w:rPr>
      </w:pPr>
      <w:r w:rsidRPr="00B01784">
        <w:rPr>
          <w:lang w:val="nl-NL"/>
        </w:rPr>
        <w:t xml:space="preserve">Zelfs bij recreatief gebruik moet een sanctie </w:t>
      </w:r>
      <w:r w:rsidRPr="00B01784">
        <w:rPr>
          <w:b/>
          <w:bCs/>
          <w:lang w:val="nl-NL"/>
        </w:rPr>
        <w:t xml:space="preserve">evenredig en </w:t>
      </w:r>
      <w:proofErr w:type="spellStart"/>
      <w:r w:rsidRPr="00B01784">
        <w:rPr>
          <w:b/>
          <w:bCs/>
          <w:lang w:val="nl-NL"/>
        </w:rPr>
        <w:t>subsidiar</w:t>
      </w:r>
      <w:proofErr w:type="spellEnd"/>
      <w:r w:rsidRPr="00B01784">
        <w:rPr>
          <w:lang w:val="nl-NL"/>
        </w:rPr>
        <w:t xml:space="preserve"> zijn. Een directe sanctie zonder waarschuwing of alternatieve maatregel is </w:t>
      </w:r>
      <w:r w:rsidRPr="00B01784">
        <w:rPr>
          <w:b/>
          <w:bCs/>
          <w:lang w:val="nl-NL"/>
        </w:rPr>
        <w:t>buitenproportioneel</w:t>
      </w:r>
      <w:r w:rsidRPr="00B01784">
        <w:rPr>
          <w:lang w:val="nl-NL"/>
        </w:rPr>
        <w:t>.</w:t>
      </w:r>
    </w:p>
    <w:p w14:paraId="1805EA7E" w14:textId="77777777" w:rsidR="00B01784" w:rsidRPr="00B01784" w:rsidRDefault="00B01784" w:rsidP="00B01784">
      <w:pPr>
        <w:rPr>
          <w:lang w:val="nl-NL"/>
        </w:rPr>
      </w:pPr>
      <w:r w:rsidRPr="00B01784">
        <w:rPr>
          <w:lang w:val="nl-NL"/>
        </w:rPr>
        <w:pict w14:anchorId="385C01C8">
          <v:rect id="_x0000_i1098" style="width:0;height:1.5pt" o:hralign="center" o:hrstd="t" o:hr="t" fillcolor="#a0a0a0" stroked="f"/>
        </w:pict>
      </w:r>
    </w:p>
    <w:p w14:paraId="36019F31" w14:textId="77777777" w:rsidR="00B01784" w:rsidRPr="00B01784" w:rsidRDefault="00B01784" w:rsidP="00B01784">
      <w:pPr>
        <w:rPr>
          <w:b/>
          <w:bCs/>
          <w:lang w:val="nl-NL"/>
        </w:rPr>
      </w:pPr>
      <w:r w:rsidRPr="00B01784">
        <w:rPr>
          <w:b/>
          <w:bCs/>
          <w:lang w:val="nl-NL"/>
        </w:rPr>
        <w:t>8. Onvoldoende motivering en strijd met bestuursrechtelijke beginselen</w:t>
      </w:r>
    </w:p>
    <w:p w14:paraId="7744F636" w14:textId="77777777" w:rsidR="00B01784" w:rsidRPr="00B01784" w:rsidRDefault="00B01784" w:rsidP="00B01784">
      <w:pPr>
        <w:rPr>
          <w:lang w:val="nl-NL"/>
        </w:rPr>
      </w:pPr>
      <w:r w:rsidRPr="00B01784">
        <w:rPr>
          <w:lang w:val="nl-NL"/>
        </w:rPr>
        <w:t xml:space="preserve">Het besluit is </w:t>
      </w:r>
      <w:r w:rsidRPr="00B01784">
        <w:rPr>
          <w:b/>
          <w:bCs/>
          <w:lang w:val="nl-NL"/>
        </w:rPr>
        <w:t>gebrekkig gemotiveerd</w:t>
      </w:r>
      <w:r w:rsidRPr="00B01784">
        <w:rPr>
          <w:lang w:val="nl-NL"/>
        </w:rPr>
        <w:t>. Het ontbreekt aan:</w:t>
      </w:r>
    </w:p>
    <w:p w14:paraId="2BA66689" w14:textId="77777777" w:rsidR="00B01784" w:rsidRPr="00B01784" w:rsidRDefault="00B01784" w:rsidP="00B01784">
      <w:pPr>
        <w:numPr>
          <w:ilvl w:val="0"/>
          <w:numId w:val="11"/>
        </w:numPr>
        <w:rPr>
          <w:lang w:val="nl-NL"/>
        </w:rPr>
      </w:pPr>
      <w:r w:rsidRPr="00B01784">
        <w:rPr>
          <w:lang w:val="nl-NL"/>
        </w:rPr>
        <w:t>Een duidelijke uitleg waarom mijn voertuig onder artikel 4:18 valt;</w:t>
      </w:r>
    </w:p>
    <w:p w14:paraId="29B8656C" w14:textId="77777777" w:rsidR="00B01784" w:rsidRPr="00B01784" w:rsidRDefault="00B01784" w:rsidP="00B01784">
      <w:pPr>
        <w:numPr>
          <w:ilvl w:val="0"/>
          <w:numId w:val="11"/>
        </w:numPr>
        <w:rPr>
          <w:lang w:val="nl-NL"/>
        </w:rPr>
      </w:pPr>
      <w:r w:rsidRPr="00B01784">
        <w:rPr>
          <w:lang w:val="nl-NL"/>
        </w:rPr>
        <w:t>Onderzoek naar alternatieven of minder ingrijpende maatregelen;</w:t>
      </w:r>
    </w:p>
    <w:p w14:paraId="221796EF" w14:textId="77777777" w:rsidR="00B01784" w:rsidRPr="00B01784" w:rsidRDefault="00B01784" w:rsidP="00B01784">
      <w:pPr>
        <w:numPr>
          <w:ilvl w:val="0"/>
          <w:numId w:val="11"/>
        </w:numPr>
        <w:rPr>
          <w:lang w:val="nl-NL"/>
        </w:rPr>
      </w:pPr>
      <w:r w:rsidRPr="00B01784">
        <w:rPr>
          <w:lang w:val="nl-NL"/>
        </w:rPr>
        <w:t>Aantoonbare proportionaliteit van de opgelegde sanctie.</w:t>
      </w:r>
    </w:p>
    <w:p w14:paraId="7E061939" w14:textId="77777777" w:rsidR="00B01784" w:rsidRPr="00B01784" w:rsidRDefault="00B01784" w:rsidP="00B01784">
      <w:pPr>
        <w:rPr>
          <w:lang w:val="nl-NL"/>
        </w:rPr>
      </w:pPr>
      <w:r w:rsidRPr="00B01784">
        <w:rPr>
          <w:lang w:val="nl-NL"/>
        </w:rPr>
        <w:lastRenderedPageBreak/>
        <w:t xml:space="preserve">Volgens de </w:t>
      </w:r>
      <w:proofErr w:type="spellStart"/>
      <w:r w:rsidRPr="00B01784">
        <w:rPr>
          <w:b/>
          <w:bCs/>
          <w:lang w:val="nl-NL"/>
        </w:rPr>
        <w:t>Awb</w:t>
      </w:r>
      <w:proofErr w:type="spellEnd"/>
      <w:r w:rsidRPr="00B01784">
        <w:rPr>
          <w:lang w:val="nl-NL"/>
        </w:rPr>
        <w:t xml:space="preserve"> moet een besluit </w:t>
      </w:r>
      <w:r w:rsidRPr="00B01784">
        <w:rPr>
          <w:b/>
          <w:bCs/>
          <w:lang w:val="nl-NL"/>
        </w:rPr>
        <w:t>zorgvuldig, gemotiveerd en evenredig</w:t>
      </w:r>
      <w:r w:rsidRPr="00B01784">
        <w:rPr>
          <w:lang w:val="nl-NL"/>
        </w:rPr>
        <w:t xml:space="preserve"> zijn (art. 3:2, 3:4, 3:46 </w:t>
      </w:r>
      <w:proofErr w:type="spellStart"/>
      <w:r w:rsidRPr="00B01784">
        <w:rPr>
          <w:lang w:val="nl-NL"/>
        </w:rPr>
        <w:t>Awb</w:t>
      </w:r>
      <w:proofErr w:type="spellEnd"/>
      <w:r w:rsidRPr="00B01784">
        <w:rPr>
          <w:lang w:val="nl-NL"/>
        </w:rPr>
        <w:t xml:space="preserve">). Het ontbreken hiervan maakt het besluit </w:t>
      </w:r>
      <w:r w:rsidRPr="00B01784">
        <w:rPr>
          <w:b/>
          <w:bCs/>
          <w:lang w:val="nl-NL"/>
        </w:rPr>
        <w:t>juridisch niet rechtmatig</w:t>
      </w:r>
      <w:r w:rsidRPr="00B01784">
        <w:rPr>
          <w:lang w:val="nl-NL"/>
        </w:rPr>
        <w:t>.</w:t>
      </w:r>
    </w:p>
    <w:p w14:paraId="4B02AE12" w14:textId="77777777" w:rsidR="00B01784" w:rsidRPr="00B01784" w:rsidRDefault="00B01784" w:rsidP="00B01784">
      <w:pPr>
        <w:rPr>
          <w:lang w:val="nl-NL"/>
        </w:rPr>
      </w:pPr>
      <w:r w:rsidRPr="00B01784">
        <w:rPr>
          <w:lang w:val="nl-NL"/>
        </w:rPr>
        <w:pict w14:anchorId="3CBD208C">
          <v:rect id="_x0000_i1099" style="width:0;height:1.5pt" o:hralign="center" o:hrstd="t" o:hr="t" fillcolor="#a0a0a0" stroked="f"/>
        </w:pict>
      </w:r>
    </w:p>
    <w:p w14:paraId="40DCC6E0" w14:textId="77777777" w:rsidR="00B01784" w:rsidRPr="00B01784" w:rsidRDefault="00B01784" w:rsidP="00B01784">
      <w:pPr>
        <w:rPr>
          <w:b/>
          <w:bCs/>
          <w:lang w:val="nl-NL"/>
        </w:rPr>
      </w:pPr>
      <w:r w:rsidRPr="00B01784">
        <w:rPr>
          <w:b/>
          <w:bCs/>
          <w:lang w:val="nl-NL"/>
        </w:rPr>
        <w:t>Verzoek</w:t>
      </w:r>
    </w:p>
    <w:p w14:paraId="70C64D26" w14:textId="77777777" w:rsidR="00B01784" w:rsidRPr="00B01784" w:rsidRDefault="00B01784" w:rsidP="00B01784">
      <w:pPr>
        <w:rPr>
          <w:lang w:val="nl-NL"/>
        </w:rPr>
      </w:pPr>
      <w:r w:rsidRPr="00B01784">
        <w:rPr>
          <w:lang w:val="nl-NL"/>
        </w:rPr>
        <w:t>Gelet op het bovenstaande verzoek ik u om:</w:t>
      </w:r>
    </w:p>
    <w:p w14:paraId="028A997A" w14:textId="77777777" w:rsidR="00B01784" w:rsidRPr="00B01784" w:rsidRDefault="00B01784" w:rsidP="00B01784">
      <w:pPr>
        <w:numPr>
          <w:ilvl w:val="0"/>
          <w:numId w:val="12"/>
        </w:numPr>
        <w:rPr>
          <w:lang w:val="nl-NL"/>
        </w:rPr>
      </w:pPr>
      <w:r w:rsidRPr="00B01784">
        <w:rPr>
          <w:lang w:val="nl-NL"/>
        </w:rPr>
        <w:t xml:space="preserve">Het besluit van [datum besluit] </w:t>
      </w:r>
      <w:r w:rsidRPr="00B01784">
        <w:rPr>
          <w:b/>
          <w:bCs/>
          <w:lang w:val="nl-NL"/>
        </w:rPr>
        <w:t>in te trekken</w:t>
      </w:r>
      <w:r w:rsidRPr="00B01784">
        <w:rPr>
          <w:lang w:val="nl-NL"/>
        </w:rPr>
        <w:t>;</w:t>
      </w:r>
    </w:p>
    <w:p w14:paraId="1A2E9BBD" w14:textId="77777777" w:rsidR="00B01784" w:rsidRPr="00B01784" w:rsidRDefault="00B01784" w:rsidP="00B01784">
      <w:pPr>
        <w:numPr>
          <w:ilvl w:val="0"/>
          <w:numId w:val="12"/>
        </w:numPr>
        <w:rPr>
          <w:lang w:val="nl-NL"/>
        </w:rPr>
      </w:pPr>
      <w:r w:rsidRPr="00B01784">
        <w:rPr>
          <w:lang w:val="nl-NL"/>
        </w:rPr>
        <w:t xml:space="preserve">De opgelegde sanctie </w:t>
      </w:r>
      <w:r w:rsidRPr="00B01784">
        <w:rPr>
          <w:b/>
          <w:bCs/>
          <w:lang w:val="nl-NL"/>
        </w:rPr>
        <w:t>ongedaan te maken</w:t>
      </w:r>
      <w:r w:rsidRPr="00B01784">
        <w:rPr>
          <w:lang w:val="nl-NL"/>
        </w:rPr>
        <w:t>;</w:t>
      </w:r>
    </w:p>
    <w:p w14:paraId="091960E8" w14:textId="77777777" w:rsidR="00B01784" w:rsidRPr="00B01784" w:rsidRDefault="00B01784" w:rsidP="00B01784">
      <w:pPr>
        <w:numPr>
          <w:ilvl w:val="0"/>
          <w:numId w:val="12"/>
        </w:numPr>
        <w:rPr>
          <w:lang w:val="nl-NL"/>
        </w:rPr>
      </w:pPr>
      <w:r w:rsidRPr="00B01784">
        <w:rPr>
          <w:lang w:val="nl-NL"/>
        </w:rPr>
        <w:t xml:space="preserve">Mij hiervan </w:t>
      </w:r>
      <w:r w:rsidRPr="00B01784">
        <w:rPr>
          <w:b/>
          <w:bCs/>
          <w:lang w:val="nl-NL"/>
        </w:rPr>
        <w:t>schriftelijk op de hoogte te stellen</w:t>
      </w:r>
      <w:r w:rsidRPr="00B01784">
        <w:rPr>
          <w:lang w:val="nl-NL"/>
        </w:rPr>
        <w:t>.</w:t>
      </w:r>
    </w:p>
    <w:p w14:paraId="2DA75416" w14:textId="77777777" w:rsidR="00B01784" w:rsidRPr="00B01784" w:rsidRDefault="00B01784" w:rsidP="00B01784">
      <w:pPr>
        <w:rPr>
          <w:lang w:val="nl-NL"/>
        </w:rPr>
      </w:pPr>
      <w:r w:rsidRPr="00B01784">
        <w:rPr>
          <w:lang w:val="nl-NL"/>
        </w:rPr>
        <w:t>Met vriendelijke groet,</w:t>
      </w:r>
    </w:p>
    <w:p w14:paraId="0751A57D" w14:textId="77777777" w:rsidR="00B01784" w:rsidRPr="00B01784" w:rsidRDefault="00B01784" w:rsidP="00B01784">
      <w:pPr>
        <w:rPr>
          <w:lang w:val="nl-NL"/>
        </w:rPr>
      </w:pPr>
      <w:r w:rsidRPr="00B01784">
        <w:rPr>
          <w:lang w:val="nl-NL"/>
        </w:rPr>
        <w:t>[Naam]</w:t>
      </w:r>
      <w:r w:rsidRPr="00B01784">
        <w:rPr>
          <w:lang w:val="nl-NL"/>
        </w:rPr>
        <w:br/>
        <w:t>[Adres]</w:t>
      </w:r>
      <w:r w:rsidRPr="00B01784">
        <w:rPr>
          <w:lang w:val="nl-NL"/>
        </w:rPr>
        <w:br/>
        <w:t>[Telefoonnummer]</w:t>
      </w:r>
      <w:r w:rsidRPr="00B01784">
        <w:rPr>
          <w:lang w:val="nl-NL"/>
        </w:rPr>
        <w:br/>
        <w:t>[E-mailadres]</w:t>
      </w:r>
      <w:r w:rsidRPr="00B01784">
        <w:rPr>
          <w:lang w:val="nl-NL"/>
        </w:rPr>
        <w:br/>
        <w:t>[Handtekening – indien op papier ingediend]</w:t>
      </w:r>
    </w:p>
    <w:p w14:paraId="6246698D" w14:textId="77777777" w:rsidR="00B01784" w:rsidRPr="00B01784" w:rsidRDefault="00B01784" w:rsidP="00B01784">
      <w:pPr>
        <w:rPr>
          <w:lang w:val="nl-NL"/>
        </w:rPr>
      </w:pPr>
      <w:r w:rsidRPr="00B01784">
        <w:rPr>
          <w:b/>
          <w:bCs/>
          <w:lang w:val="nl-NL"/>
        </w:rPr>
        <w:t>Bijlage:</w:t>
      </w:r>
      <w:r w:rsidRPr="00B01784">
        <w:rPr>
          <w:lang w:val="nl-NL"/>
        </w:rPr>
        <w:t xml:space="preserve"> Kopie besluit waarop bezwaar wordt gemaakt</w:t>
      </w:r>
    </w:p>
    <w:p w14:paraId="424C2874" w14:textId="77777777" w:rsidR="00B01784" w:rsidRPr="00B01784" w:rsidRDefault="00B01784" w:rsidP="00B01784">
      <w:pPr>
        <w:rPr>
          <w:lang w:val="nl-NL"/>
        </w:rPr>
      </w:pPr>
      <w:r w:rsidRPr="00B01784">
        <w:rPr>
          <w:lang w:val="nl-NL"/>
        </w:rPr>
        <w:pict w14:anchorId="3E967692">
          <v:rect id="_x0000_i1100" style="width:0;height:1.5pt" o:hralign="center" o:hrstd="t" o:hr="t" fillcolor="#a0a0a0" stroked="f"/>
        </w:pict>
      </w:r>
    </w:p>
    <w:p w14:paraId="7EB8C8FF" w14:textId="77777777" w:rsidR="00B01784" w:rsidRPr="00B01784" w:rsidRDefault="00B01784" w:rsidP="00B01784">
      <w:pPr>
        <w:rPr>
          <w:lang w:val="nl-NL"/>
        </w:rPr>
      </w:pPr>
      <w:r w:rsidRPr="00B01784">
        <w:rPr>
          <w:rFonts w:ascii="Segoe UI Emoji" w:hAnsi="Segoe UI Emoji" w:cs="Segoe UI Emoji"/>
          <w:lang w:val="nl-NL"/>
        </w:rPr>
        <w:t>💡</w:t>
      </w:r>
      <w:r w:rsidRPr="00B01784">
        <w:rPr>
          <w:lang w:val="nl-NL"/>
        </w:rPr>
        <w:t xml:space="preserve"> Tip: Voeg eventueel een concreet praktijkvoorbeeld toe, zoals:</w:t>
      </w:r>
    </w:p>
    <w:p w14:paraId="1203DD32" w14:textId="77777777" w:rsidR="00B01784" w:rsidRPr="00B01784" w:rsidRDefault="00B01784" w:rsidP="00B01784">
      <w:pPr>
        <w:rPr>
          <w:lang w:val="nl-NL"/>
        </w:rPr>
      </w:pPr>
      <w:r w:rsidRPr="00B01784">
        <w:rPr>
          <w:lang w:val="nl-NL"/>
        </w:rPr>
        <w:t>“Mijn bestelbus stond geparkeerd op [locatie], zonder matras of kampeeruitrusting, en ik heb niet in het voertuig overnacht.”</w:t>
      </w:r>
    </w:p>
    <w:p w14:paraId="3B523F03" w14:textId="77777777" w:rsidR="00B01784" w:rsidRPr="00B01784" w:rsidRDefault="00B01784" w:rsidP="00B01784">
      <w:pPr>
        <w:numPr>
          <w:ilvl w:val="0"/>
          <w:numId w:val="13"/>
        </w:numPr>
        <w:rPr>
          <w:lang w:val="nl-NL"/>
        </w:rPr>
      </w:pPr>
      <w:r w:rsidRPr="00B01784">
        <w:rPr>
          <w:b/>
          <w:bCs/>
          <w:lang w:val="nl-NL"/>
        </w:rPr>
        <w:t>Concreet bewijs toe te voegen</w:t>
      </w:r>
      <w:r w:rsidRPr="00B01784">
        <w:rPr>
          <w:lang w:val="nl-NL"/>
        </w:rPr>
        <w:t>: Foto’s van het voertuig zoals het geparkeerd stond, zonder kampeerinrichting.</w:t>
      </w:r>
    </w:p>
    <w:p w14:paraId="5D481EFE" w14:textId="77777777" w:rsidR="00B01784" w:rsidRPr="00B01784" w:rsidRDefault="00B01784" w:rsidP="00B01784">
      <w:pPr>
        <w:numPr>
          <w:ilvl w:val="0"/>
          <w:numId w:val="13"/>
        </w:numPr>
        <w:rPr>
          <w:lang w:val="nl-NL"/>
        </w:rPr>
      </w:pPr>
      <w:r w:rsidRPr="00B01784">
        <w:rPr>
          <w:b/>
          <w:bCs/>
          <w:lang w:val="nl-NL"/>
        </w:rPr>
        <w:t>Eventuele getuigenverklaring</w:t>
      </w:r>
      <w:r w:rsidRPr="00B01784">
        <w:rPr>
          <w:lang w:val="nl-NL"/>
        </w:rPr>
        <w:t>: Bijvoorbeeld dat je niet hebt overnacht of gerecreëerd.</w:t>
      </w:r>
    </w:p>
    <w:p w14:paraId="32D9EC5D" w14:textId="77777777" w:rsidR="00B01784" w:rsidRPr="00B01784" w:rsidRDefault="00B01784" w:rsidP="00B01784">
      <w:pPr>
        <w:numPr>
          <w:ilvl w:val="0"/>
          <w:numId w:val="13"/>
        </w:numPr>
        <w:rPr>
          <w:lang w:val="nl-NL"/>
        </w:rPr>
      </w:pPr>
      <w:r w:rsidRPr="00B01784">
        <w:rPr>
          <w:b/>
          <w:bCs/>
          <w:lang w:val="nl-NL"/>
        </w:rPr>
        <w:t>Verwijzing naar eerdere jurisprudentie</w:t>
      </w:r>
      <w:r w:rsidRPr="00B01784">
        <w:rPr>
          <w:lang w:val="nl-NL"/>
        </w:rPr>
        <w:t xml:space="preserve">: Zaken waarin APV-artikelen voor recreatief kamperen buiten kampeerterreinen zijn </w:t>
      </w:r>
      <w:r w:rsidRPr="00B01784">
        <w:rPr>
          <w:b/>
          <w:bCs/>
          <w:lang w:val="nl-NL"/>
        </w:rPr>
        <w:t>beperkt geïnterpreteerd</w:t>
      </w:r>
      <w:r w:rsidRPr="00B01784">
        <w:rPr>
          <w:lang w:val="nl-NL"/>
        </w:rPr>
        <w:t>.</w:t>
      </w:r>
    </w:p>
    <w:p w14:paraId="052F6D9E" w14:textId="1CD82A56" w:rsidR="00EB4299" w:rsidRPr="00B01784" w:rsidRDefault="00EB4299" w:rsidP="00B01784"/>
    <w:sectPr w:rsidR="00EB4299" w:rsidRPr="00B017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C8910F4"/>
    <w:multiLevelType w:val="multilevel"/>
    <w:tmpl w:val="3EA6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5A7175"/>
    <w:multiLevelType w:val="multilevel"/>
    <w:tmpl w:val="DA6A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2B098F"/>
    <w:multiLevelType w:val="multilevel"/>
    <w:tmpl w:val="B7E0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5B370B"/>
    <w:multiLevelType w:val="multilevel"/>
    <w:tmpl w:val="B7FA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507502">
    <w:abstractNumId w:val="8"/>
  </w:num>
  <w:num w:numId="2" w16cid:durableId="1618220129">
    <w:abstractNumId w:val="6"/>
  </w:num>
  <w:num w:numId="3" w16cid:durableId="2006779469">
    <w:abstractNumId w:val="5"/>
  </w:num>
  <w:num w:numId="4" w16cid:durableId="993526113">
    <w:abstractNumId w:val="4"/>
  </w:num>
  <w:num w:numId="5" w16cid:durableId="870386777">
    <w:abstractNumId w:val="7"/>
  </w:num>
  <w:num w:numId="6" w16cid:durableId="1320882972">
    <w:abstractNumId w:val="3"/>
  </w:num>
  <w:num w:numId="7" w16cid:durableId="1731806064">
    <w:abstractNumId w:val="2"/>
  </w:num>
  <w:num w:numId="8" w16cid:durableId="2135904100">
    <w:abstractNumId w:val="1"/>
  </w:num>
  <w:num w:numId="9" w16cid:durableId="717900610">
    <w:abstractNumId w:val="0"/>
  </w:num>
  <w:num w:numId="10" w16cid:durableId="351952120">
    <w:abstractNumId w:val="12"/>
  </w:num>
  <w:num w:numId="11" w16cid:durableId="333579502">
    <w:abstractNumId w:val="11"/>
  </w:num>
  <w:num w:numId="12" w16cid:durableId="343478580">
    <w:abstractNumId w:val="10"/>
  </w:num>
  <w:num w:numId="13" w16cid:durableId="12880037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01784"/>
    <w:rsid w:val="00B47730"/>
    <w:rsid w:val="00CB0664"/>
    <w:rsid w:val="00EA23A9"/>
    <w:rsid w:val="00EB42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40570"/>
  <w14:defaultImageDpi w14:val="300"/>
  <w15:docId w15:val="{B5163556-0A52-48C3-B7F5-1CF3E78C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678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 Slingenberg</cp:lastModifiedBy>
  <cp:revision>2</cp:revision>
  <dcterms:created xsi:type="dcterms:W3CDTF">2013-12-23T23:15:00Z</dcterms:created>
  <dcterms:modified xsi:type="dcterms:W3CDTF">2025-10-17T11:17:00Z</dcterms:modified>
  <cp:category/>
</cp:coreProperties>
</file>