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BD2D" w14:textId="41B2294C" w:rsidR="00AB59EC" w:rsidRPr="00AB59EC" w:rsidRDefault="00EA3332" w:rsidP="00AB59EC">
      <w:pPr>
        <w:spacing w:before="100" w:beforeAutospacing="1" w:after="100" w:afterAutospacing="1" w:line="240" w:lineRule="auto"/>
        <w:outlineLvl w:val="0"/>
        <w:rPr>
          <w:rFonts w:ascii="Times New Roman" w:eastAsia="Times New Roman" w:hAnsi="Times New Roman" w:cs="Times New Roman"/>
          <w:b/>
          <w:bCs/>
          <w:kern w:val="36"/>
          <w:sz w:val="48"/>
          <w:szCs w:val="48"/>
          <w:lang w:val="nl-NL" w:eastAsia="nl-NL"/>
        </w:rPr>
      </w:pPr>
      <w:r>
        <w:rPr>
          <w:rFonts w:ascii="Times New Roman" w:eastAsia="Times New Roman" w:hAnsi="Times New Roman" w:cs="Times New Roman"/>
          <w:b/>
          <w:bCs/>
          <w:kern w:val="36"/>
          <w:sz w:val="48"/>
          <w:szCs w:val="48"/>
          <w:lang w:val="nl-NL" w:eastAsia="nl-NL"/>
        </w:rPr>
        <w:t>B</w:t>
      </w:r>
      <w:r w:rsidR="00AB59EC" w:rsidRPr="00AB59EC">
        <w:rPr>
          <w:rFonts w:ascii="Times New Roman" w:eastAsia="Times New Roman" w:hAnsi="Times New Roman" w:cs="Times New Roman"/>
          <w:b/>
          <w:bCs/>
          <w:kern w:val="36"/>
          <w:sz w:val="48"/>
          <w:szCs w:val="48"/>
          <w:lang w:val="nl-NL" w:eastAsia="nl-NL"/>
        </w:rPr>
        <w:t>ezwaarschrift tegen beschikking op grond van artikel 5:6 APV (kampeermiddelen)</w:t>
      </w:r>
    </w:p>
    <w:p w14:paraId="3E402BFB"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b/>
          <w:bCs/>
          <w:sz w:val="24"/>
          <w:szCs w:val="24"/>
          <w:lang w:val="nl-NL" w:eastAsia="nl-NL"/>
        </w:rPr>
        <w:t>Naam:</w:t>
      </w:r>
      <w:r w:rsidRPr="00AB59EC">
        <w:rPr>
          <w:rFonts w:ascii="Times New Roman" w:eastAsia="Times New Roman" w:hAnsi="Times New Roman" w:cs="Times New Roman"/>
          <w:sz w:val="24"/>
          <w:szCs w:val="24"/>
          <w:lang w:val="nl-NL" w:eastAsia="nl-NL"/>
        </w:rPr>
        <w:br/>
      </w:r>
      <w:r w:rsidRPr="00AB59EC">
        <w:rPr>
          <w:rFonts w:ascii="Times New Roman" w:eastAsia="Times New Roman" w:hAnsi="Times New Roman" w:cs="Times New Roman"/>
          <w:b/>
          <w:bCs/>
          <w:sz w:val="24"/>
          <w:szCs w:val="24"/>
          <w:lang w:val="nl-NL" w:eastAsia="nl-NL"/>
        </w:rPr>
        <w:t>Adres:</w:t>
      </w:r>
      <w:r w:rsidRPr="00AB59EC">
        <w:rPr>
          <w:rFonts w:ascii="Times New Roman" w:eastAsia="Times New Roman" w:hAnsi="Times New Roman" w:cs="Times New Roman"/>
          <w:sz w:val="24"/>
          <w:szCs w:val="24"/>
          <w:lang w:val="nl-NL" w:eastAsia="nl-NL"/>
        </w:rPr>
        <w:br/>
      </w:r>
      <w:r w:rsidRPr="00AB59EC">
        <w:rPr>
          <w:rFonts w:ascii="Times New Roman" w:eastAsia="Times New Roman" w:hAnsi="Times New Roman" w:cs="Times New Roman"/>
          <w:b/>
          <w:bCs/>
          <w:sz w:val="24"/>
          <w:szCs w:val="24"/>
          <w:lang w:val="nl-NL" w:eastAsia="nl-NL"/>
        </w:rPr>
        <w:t>Postcode en woonplaats:</w:t>
      </w:r>
      <w:r w:rsidRPr="00AB59EC">
        <w:rPr>
          <w:rFonts w:ascii="Times New Roman" w:eastAsia="Times New Roman" w:hAnsi="Times New Roman" w:cs="Times New Roman"/>
          <w:sz w:val="24"/>
          <w:szCs w:val="24"/>
          <w:lang w:val="nl-NL" w:eastAsia="nl-NL"/>
        </w:rPr>
        <w:br/>
      </w:r>
      <w:r w:rsidRPr="00AB59EC">
        <w:rPr>
          <w:rFonts w:ascii="Times New Roman" w:eastAsia="Times New Roman" w:hAnsi="Times New Roman" w:cs="Times New Roman"/>
          <w:b/>
          <w:bCs/>
          <w:sz w:val="24"/>
          <w:szCs w:val="24"/>
          <w:lang w:val="nl-NL" w:eastAsia="nl-NL"/>
        </w:rPr>
        <w:t>E-mail:</w:t>
      </w:r>
      <w:r w:rsidRPr="00AB59EC">
        <w:rPr>
          <w:rFonts w:ascii="Times New Roman" w:eastAsia="Times New Roman" w:hAnsi="Times New Roman" w:cs="Times New Roman"/>
          <w:sz w:val="24"/>
          <w:szCs w:val="24"/>
          <w:lang w:val="nl-NL" w:eastAsia="nl-NL"/>
        </w:rPr>
        <w:br/>
      </w:r>
      <w:r w:rsidRPr="00AB59EC">
        <w:rPr>
          <w:rFonts w:ascii="Times New Roman" w:eastAsia="Times New Roman" w:hAnsi="Times New Roman" w:cs="Times New Roman"/>
          <w:b/>
          <w:bCs/>
          <w:sz w:val="24"/>
          <w:szCs w:val="24"/>
          <w:lang w:val="nl-NL" w:eastAsia="nl-NL"/>
        </w:rPr>
        <w:t>Datum:</w:t>
      </w:r>
    </w:p>
    <w:p w14:paraId="3EE424B5"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b/>
          <w:bCs/>
          <w:sz w:val="24"/>
          <w:szCs w:val="24"/>
          <w:lang w:val="nl-NL" w:eastAsia="nl-NL"/>
        </w:rPr>
        <w:t>Aan:</w:t>
      </w:r>
      <w:r w:rsidRPr="00AB59EC">
        <w:rPr>
          <w:rFonts w:ascii="Times New Roman" w:eastAsia="Times New Roman" w:hAnsi="Times New Roman" w:cs="Times New Roman"/>
          <w:sz w:val="24"/>
          <w:szCs w:val="24"/>
          <w:lang w:val="nl-NL" w:eastAsia="nl-NL"/>
        </w:rPr>
        <w:br/>
        <w:t>College van burgemeester en wethouders van [naam gemeente]</w:t>
      </w:r>
      <w:r w:rsidRPr="00AB59EC">
        <w:rPr>
          <w:rFonts w:ascii="Times New Roman" w:eastAsia="Times New Roman" w:hAnsi="Times New Roman" w:cs="Times New Roman"/>
          <w:sz w:val="24"/>
          <w:szCs w:val="24"/>
          <w:lang w:val="nl-NL" w:eastAsia="nl-NL"/>
        </w:rPr>
        <w:br/>
        <w:t>[Adres gemeente]</w:t>
      </w:r>
      <w:r w:rsidRPr="00AB59EC">
        <w:rPr>
          <w:rFonts w:ascii="Times New Roman" w:eastAsia="Times New Roman" w:hAnsi="Times New Roman" w:cs="Times New Roman"/>
          <w:sz w:val="24"/>
          <w:szCs w:val="24"/>
          <w:lang w:val="nl-NL" w:eastAsia="nl-NL"/>
        </w:rPr>
        <w:br/>
        <w:t>[Postcode en plaats gemeente]</w:t>
      </w:r>
    </w:p>
    <w:p w14:paraId="51611C81"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b/>
          <w:bCs/>
          <w:sz w:val="24"/>
          <w:szCs w:val="24"/>
          <w:lang w:val="nl-NL" w:eastAsia="nl-NL"/>
        </w:rPr>
        <w:t>Betreft:</w:t>
      </w:r>
      <w:r w:rsidRPr="00AB59EC">
        <w:rPr>
          <w:rFonts w:ascii="Times New Roman" w:eastAsia="Times New Roman" w:hAnsi="Times New Roman" w:cs="Times New Roman"/>
          <w:sz w:val="24"/>
          <w:szCs w:val="24"/>
          <w:lang w:val="nl-NL" w:eastAsia="nl-NL"/>
        </w:rPr>
        <w:t xml:space="preserve"> Bezwaarschrift tegen beschikking op grond van artikel 5:6 APV (kampeermiddelen)</w:t>
      </w:r>
      <w:r w:rsidRPr="00AB59EC">
        <w:rPr>
          <w:rFonts w:ascii="Times New Roman" w:eastAsia="Times New Roman" w:hAnsi="Times New Roman" w:cs="Times New Roman"/>
          <w:sz w:val="24"/>
          <w:szCs w:val="24"/>
          <w:lang w:val="nl-NL" w:eastAsia="nl-NL"/>
        </w:rPr>
        <w:br/>
      </w:r>
      <w:r w:rsidRPr="00AB59EC">
        <w:rPr>
          <w:rFonts w:ascii="Times New Roman" w:eastAsia="Times New Roman" w:hAnsi="Times New Roman" w:cs="Times New Roman"/>
          <w:b/>
          <w:bCs/>
          <w:sz w:val="24"/>
          <w:szCs w:val="24"/>
          <w:lang w:val="nl-NL" w:eastAsia="nl-NL"/>
        </w:rPr>
        <w:t>Zaaknummer:</w:t>
      </w:r>
      <w:r w:rsidRPr="00AB59EC">
        <w:rPr>
          <w:rFonts w:ascii="Times New Roman" w:eastAsia="Times New Roman" w:hAnsi="Times New Roman" w:cs="Times New Roman"/>
          <w:sz w:val="24"/>
          <w:szCs w:val="24"/>
          <w:lang w:val="nl-NL" w:eastAsia="nl-NL"/>
        </w:rPr>
        <w:t xml:space="preserve"> [invullen]</w:t>
      </w:r>
      <w:r w:rsidRPr="00AB59EC">
        <w:rPr>
          <w:rFonts w:ascii="Times New Roman" w:eastAsia="Times New Roman" w:hAnsi="Times New Roman" w:cs="Times New Roman"/>
          <w:sz w:val="24"/>
          <w:szCs w:val="24"/>
          <w:lang w:val="nl-NL" w:eastAsia="nl-NL"/>
        </w:rPr>
        <w:br/>
      </w:r>
      <w:r w:rsidRPr="00AB59EC">
        <w:rPr>
          <w:rFonts w:ascii="Times New Roman" w:eastAsia="Times New Roman" w:hAnsi="Times New Roman" w:cs="Times New Roman"/>
          <w:b/>
          <w:bCs/>
          <w:sz w:val="24"/>
          <w:szCs w:val="24"/>
          <w:lang w:val="nl-NL" w:eastAsia="nl-NL"/>
        </w:rPr>
        <w:t>Datum beschikking:</w:t>
      </w:r>
      <w:r w:rsidRPr="00AB59EC">
        <w:rPr>
          <w:rFonts w:ascii="Times New Roman" w:eastAsia="Times New Roman" w:hAnsi="Times New Roman" w:cs="Times New Roman"/>
          <w:sz w:val="24"/>
          <w:szCs w:val="24"/>
          <w:lang w:val="nl-NL" w:eastAsia="nl-NL"/>
        </w:rPr>
        <w:t xml:space="preserve"> [invullen]</w:t>
      </w:r>
    </w:p>
    <w:p w14:paraId="158F5828" w14:textId="77777777" w:rsidR="00AB59EC" w:rsidRPr="00AB59EC" w:rsidRDefault="00AB59EC" w:rsidP="00AB59EC">
      <w:pPr>
        <w:spacing w:after="0"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pict w14:anchorId="75E03AF1">
          <v:rect id="_x0000_i1178" style="width:0;height:1.5pt" o:hralign="center" o:hrstd="t" o:hr="t" fillcolor="#a0a0a0" stroked="f"/>
        </w:pict>
      </w:r>
    </w:p>
    <w:p w14:paraId="3735C176"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b/>
          <w:bCs/>
          <w:sz w:val="24"/>
          <w:szCs w:val="24"/>
          <w:lang w:val="nl-NL" w:eastAsia="nl-NL"/>
        </w:rPr>
        <w:t>Geacht college,</w:t>
      </w:r>
    </w:p>
    <w:p w14:paraId="244B97EC"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Hierbij maak ik, op grond van artikel 7:1 van de Algemene wet bestuursrecht (</w:t>
      </w:r>
      <w:proofErr w:type="spellStart"/>
      <w:r w:rsidRPr="00AB59EC">
        <w:rPr>
          <w:rFonts w:ascii="Times New Roman" w:eastAsia="Times New Roman" w:hAnsi="Times New Roman" w:cs="Times New Roman"/>
          <w:sz w:val="24"/>
          <w:szCs w:val="24"/>
          <w:lang w:val="nl-NL" w:eastAsia="nl-NL"/>
        </w:rPr>
        <w:t>Awb</w:t>
      </w:r>
      <w:proofErr w:type="spellEnd"/>
      <w:r w:rsidRPr="00AB59EC">
        <w:rPr>
          <w:rFonts w:ascii="Times New Roman" w:eastAsia="Times New Roman" w:hAnsi="Times New Roman" w:cs="Times New Roman"/>
          <w:sz w:val="24"/>
          <w:szCs w:val="24"/>
          <w:lang w:val="nl-NL" w:eastAsia="nl-NL"/>
        </w:rPr>
        <w:t>), bezwaar tegen de beschikking met zaaknummer [invullen], waarin mij een sanctie is opgelegd wegens het parkeren van een voertuig dat volgens de beschikking valt onder de definitie van artikel 5:6 van de Algemene Plaatselijke Verordening (APV).</w:t>
      </w:r>
    </w:p>
    <w:p w14:paraId="030FFA3A" w14:textId="77777777" w:rsidR="00AB59EC" w:rsidRPr="00AB59EC" w:rsidRDefault="00AB59EC" w:rsidP="00AB59EC">
      <w:pPr>
        <w:spacing w:after="0"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pict w14:anchorId="36421AB3">
          <v:rect id="_x0000_i1179" style="width:0;height:1.5pt" o:hralign="center" o:hrstd="t" o:hr="t" fillcolor="#a0a0a0" stroked="f"/>
        </w:pict>
      </w:r>
    </w:p>
    <w:p w14:paraId="16FF2D1C" w14:textId="77777777" w:rsidR="00AB59EC" w:rsidRPr="00AB59EC" w:rsidRDefault="00AB59EC" w:rsidP="00AB59EC">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AB59EC">
        <w:rPr>
          <w:rFonts w:ascii="Times New Roman" w:eastAsia="Times New Roman" w:hAnsi="Times New Roman" w:cs="Times New Roman"/>
          <w:b/>
          <w:bCs/>
          <w:sz w:val="36"/>
          <w:szCs w:val="36"/>
          <w:lang w:val="nl-NL" w:eastAsia="nl-NL"/>
        </w:rPr>
        <w:t>Gronden van bezwaar</w:t>
      </w:r>
    </w:p>
    <w:p w14:paraId="56723AD4" w14:textId="77777777" w:rsidR="00AB59EC" w:rsidRPr="00AB59EC" w:rsidRDefault="00AB59EC" w:rsidP="00AB59EC">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B59EC">
        <w:rPr>
          <w:rFonts w:ascii="Times New Roman" w:eastAsia="Times New Roman" w:hAnsi="Times New Roman" w:cs="Times New Roman"/>
          <w:b/>
          <w:bCs/>
          <w:sz w:val="27"/>
          <w:szCs w:val="27"/>
          <w:lang w:val="nl-NL" w:eastAsia="nl-NL"/>
        </w:rPr>
        <w:t>1. Geen sprake van niet-verkeersmatig gebruik</w:t>
      </w:r>
    </w:p>
    <w:p w14:paraId="7747B592"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Artikel 5:6 APV verbiedt het plaatsen van een voertuig dat “uitsluitend of mede voor andere dan verkeersdoeleinden wordt gebezigd.”</w:t>
      </w:r>
      <w:r w:rsidRPr="00AB59EC">
        <w:rPr>
          <w:rFonts w:ascii="Times New Roman" w:eastAsia="Times New Roman" w:hAnsi="Times New Roman" w:cs="Times New Roman"/>
          <w:sz w:val="24"/>
          <w:szCs w:val="24"/>
          <w:lang w:val="nl-NL" w:eastAsia="nl-NL"/>
        </w:rPr>
        <w:br/>
        <w:t xml:space="preserve">Mijn voertuig stond geparkeerd op de voor het openbaar verkeer openstaande weg en werd uitsluitend gebruikt voor het doel waarvoor een parkeerplaats is bedoeld: het tijdelijk stilstaan van een voertuig zoals bedoeld in het </w:t>
      </w:r>
      <w:r w:rsidRPr="00AB59EC">
        <w:rPr>
          <w:rFonts w:ascii="Times New Roman" w:eastAsia="Times New Roman" w:hAnsi="Times New Roman" w:cs="Times New Roman"/>
          <w:b/>
          <w:bCs/>
          <w:sz w:val="24"/>
          <w:szCs w:val="24"/>
          <w:lang w:val="nl-NL" w:eastAsia="nl-NL"/>
        </w:rPr>
        <w:t>Reglement verkeersregels en verkeerstekens 1990 (RVV 1990)</w:t>
      </w:r>
      <w:r w:rsidRPr="00AB59EC">
        <w:rPr>
          <w:rFonts w:ascii="Times New Roman" w:eastAsia="Times New Roman" w:hAnsi="Times New Roman" w:cs="Times New Roman"/>
          <w:sz w:val="24"/>
          <w:szCs w:val="24"/>
          <w:lang w:val="nl-NL" w:eastAsia="nl-NL"/>
        </w:rPr>
        <w:t>, zonder enig recreatief of ander niet-verkeersmatig gebruik.</w:t>
      </w:r>
    </w:p>
    <w:p w14:paraId="150DAB16" w14:textId="77777777" w:rsidR="00AB59EC" w:rsidRPr="00AB59EC" w:rsidRDefault="00AB59EC" w:rsidP="00AB59EC">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B59EC">
        <w:rPr>
          <w:rFonts w:ascii="Times New Roman" w:eastAsia="Times New Roman" w:hAnsi="Times New Roman" w:cs="Times New Roman"/>
          <w:b/>
          <w:bCs/>
          <w:sz w:val="27"/>
          <w:szCs w:val="27"/>
          <w:lang w:val="nl-NL" w:eastAsia="nl-NL"/>
        </w:rPr>
        <w:lastRenderedPageBreak/>
        <w:t>2. Ontbreken van feitelijke onderbouwing</w:t>
      </w:r>
    </w:p>
    <w:p w14:paraId="48692702"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De beschikking vermeldt niet welke concrete feiten aantonen dat mijn voertuig voor recreatieve of andere niet-verkeersdoeleinden is gebruikt.</w:t>
      </w:r>
      <w:r w:rsidRPr="00AB59EC">
        <w:rPr>
          <w:rFonts w:ascii="Times New Roman" w:eastAsia="Times New Roman" w:hAnsi="Times New Roman" w:cs="Times New Roman"/>
          <w:sz w:val="24"/>
          <w:szCs w:val="24"/>
          <w:lang w:val="nl-NL" w:eastAsia="nl-NL"/>
        </w:rPr>
        <w:br/>
        <w:t xml:space="preserve">In de uitspraak </w:t>
      </w:r>
      <w:r w:rsidRPr="00AB59EC">
        <w:rPr>
          <w:rFonts w:ascii="Times New Roman" w:eastAsia="Times New Roman" w:hAnsi="Times New Roman" w:cs="Times New Roman"/>
          <w:b/>
          <w:bCs/>
          <w:sz w:val="24"/>
          <w:szCs w:val="24"/>
          <w:lang w:val="nl-NL" w:eastAsia="nl-NL"/>
        </w:rPr>
        <w:t>ECLI:NL:RVS:2014:2155</w:t>
      </w:r>
      <w:r w:rsidRPr="00AB59EC">
        <w:rPr>
          <w:rFonts w:ascii="Times New Roman" w:eastAsia="Times New Roman" w:hAnsi="Times New Roman" w:cs="Times New Roman"/>
          <w:sz w:val="24"/>
          <w:szCs w:val="24"/>
          <w:lang w:val="nl-NL" w:eastAsia="nl-NL"/>
        </w:rPr>
        <w:t xml:space="preserve"> overwoog de Afdeling bestuursrechtspraak van de Raad van State dat het verbod uit een APV-artikel (vergelijkbaar artikel betreffende kampeervoertuigen) ziet op voertuigen die hoofdzakelijk voor andere doeleinden dan verkeersdoeleinden worden gebruikt. Daarbij moet telkens naar het feitelijke gebruik in het concrete geval worden gekeken; het uiterlijk of de inrichting van het voertuig is daarvoor niet doorslaggevend.</w:t>
      </w:r>
      <w:r w:rsidRPr="00AB59EC">
        <w:rPr>
          <w:rFonts w:ascii="Times New Roman" w:eastAsia="Times New Roman" w:hAnsi="Times New Roman" w:cs="Times New Roman"/>
          <w:sz w:val="24"/>
          <w:szCs w:val="24"/>
          <w:lang w:val="nl-NL" w:eastAsia="nl-NL"/>
        </w:rPr>
        <w:br/>
        <w:t xml:space="preserve">Omdat de beschikking deze feitelijke toetsing niet bevat, ontbreekt de vereiste motivering en is de beschikking niet rechtmatig (artikel 3:46 </w:t>
      </w:r>
      <w:proofErr w:type="spellStart"/>
      <w:r w:rsidRPr="00AB59EC">
        <w:rPr>
          <w:rFonts w:ascii="Times New Roman" w:eastAsia="Times New Roman" w:hAnsi="Times New Roman" w:cs="Times New Roman"/>
          <w:sz w:val="24"/>
          <w:szCs w:val="24"/>
          <w:lang w:val="nl-NL" w:eastAsia="nl-NL"/>
        </w:rPr>
        <w:t>Awb</w:t>
      </w:r>
      <w:proofErr w:type="spellEnd"/>
      <w:r w:rsidRPr="00AB59EC">
        <w:rPr>
          <w:rFonts w:ascii="Times New Roman" w:eastAsia="Times New Roman" w:hAnsi="Times New Roman" w:cs="Times New Roman"/>
          <w:sz w:val="24"/>
          <w:szCs w:val="24"/>
          <w:lang w:val="nl-NL" w:eastAsia="nl-NL"/>
        </w:rPr>
        <w:t>).</w:t>
      </w:r>
    </w:p>
    <w:p w14:paraId="050A6487" w14:textId="77777777" w:rsidR="00AB59EC" w:rsidRPr="00AB59EC" w:rsidRDefault="00AB59EC" w:rsidP="00AB59EC">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B59EC">
        <w:rPr>
          <w:rFonts w:ascii="Times New Roman" w:eastAsia="Times New Roman" w:hAnsi="Times New Roman" w:cs="Times New Roman"/>
          <w:b/>
          <w:bCs/>
          <w:sz w:val="27"/>
          <w:szCs w:val="27"/>
          <w:lang w:val="nl-NL" w:eastAsia="nl-NL"/>
        </w:rPr>
        <w:t>3. Strijd met hogere regelgeving</w:t>
      </w:r>
    </w:p>
    <w:p w14:paraId="7ABF38A0"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 xml:space="preserve">Met artikel 5:6 APV reguleert de gemeente feitelijk het parkeren van voertuigen, een onderwerp dat reeds is geregeld in de </w:t>
      </w:r>
      <w:r w:rsidRPr="00AB59EC">
        <w:rPr>
          <w:rFonts w:ascii="Times New Roman" w:eastAsia="Times New Roman" w:hAnsi="Times New Roman" w:cs="Times New Roman"/>
          <w:b/>
          <w:bCs/>
          <w:sz w:val="24"/>
          <w:szCs w:val="24"/>
          <w:lang w:val="nl-NL" w:eastAsia="nl-NL"/>
        </w:rPr>
        <w:t>Wegenverkeerswet 1994 (WVW)</w:t>
      </w:r>
      <w:r w:rsidRPr="00AB59EC">
        <w:rPr>
          <w:rFonts w:ascii="Times New Roman" w:eastAsia="Times New Roman" w:hAnsi="Times New Roman" w:cs="Times New Roman"/>
          <w:sz w:val="24"/>
          <w:szCs w:val="24"/>
          <w:lang w:val="nl-NL" w:eastAsia="nl-NL"/>
        </w:rPr>
        <w:t xml:space="preserve"> en het </w:t>
      </w:r>
      <w:r w:rsidRPr="00AB59EC">
        <w:rPr>
          <w:rFonts w:ascii="Times New Roman" w:eastAsia="Times New Roman" w:hAnsi="Times New Roman" w:cs="Times New Roman"/>
          <w:b/>
          <w:bCs/>
          <w:sz w:val="24"/>
          <w:szCs w:val="24"/>
          <w:lang w:val="nl-NL" w:eastAsia="nl-NL"/>
        </w:rPr>
        <w:t>RVV 1990</w:t>
      </w:r>
      <w:r w:rsidRPr="00AB59EC">
        <w:rPr>
          <w:rFonts w:ascii="Times New Roman" w:eastAsia="Times New Roman" w:hAnsi="Times New Roman" w:cs="Times New Roman"/>
          <w:sz w:val="24"/>
          <w:szCs w:val="24"/>
          <w:lang w:val="nl-NL" w:eastAsia="nl-NL"/>
        </w:rPr>
        <w:t>.</w:t>
      </w:r>
      <w:r w:rsidRPr="00AB59EC">
        <w:rPr>
          <w:rFonts w:ascii="Times New Roman" w:eastAsia="Times New Roman" w:hAnsi="Times New Roman" w:cs="Times New Roman"/>
          <w:sz w:val="24"/>
          <w:szCs w:val="24"/>
          <w:lang w:val="nl-NL" w:eastAsia="nl-NL"/>
        </w:rPr>
        <w:br/>
        <w:t>Artikel 122 Gemeentewet bepaalt dat gemeentelijke bepalingen niet mogen treden in een onderwerp dat door hogere regelgeving is geregeld.</w:t>
      </w:r>
      <w:r w:rsidRPr="00AB59EC">
        <w:rPr>
          <w:rFonts w:ascii="Times New Roman" w:eastAsia="Times New Roman" w:hAnsi="Times New Roman" w:cs="Times New Roman"/>
          <w:sz w:val="24"/>
          <w:szCs w:val="24"/>
          <w:lang w:val="nl-NL" w:eastAsia="nl-NL"/>
        </w:rPr>
        <w:br/>
        <w:t>Artikel 24 lid 2 RVV 1990 biedt reeds de mogelijkheid om parkeerverboden voor specifieke voertuigcategorieën in te stellen.</w:t>
      </w:r>
      <w:r w:rsidRPr="00AB59EC">
        <w:rPr>
          <w:rFonts w:ascii="Times New Roman" w:eastAsia="Times New Roman" w:hAnsi="Times New Roman" w:cs="Times New Roman"/>
          <w:sz w:val="24"/>
          <w:szCs w:val="24"/>
          <w:lang w:val="nl-NL" w:eastAsia="nl-NL"/>
        </w:rPr>
        <w:br/>
        <w:t>In lijn met jurisprudentie van de Afdeling en diverse rechtbanken kan een gemeentelijke regeling die zonder nadere motivering en zonder reële toetsing het gehele gebied van de bebouwde kom aanwijst als verbodsgebied onder omstandigheden onvoldoende grondslag bieden voor handhaving.</w:t>
      </w:r>
    </w:p>
    <w:p w14:paraId="14EC4B10" w14:textId="77777777" w:rsidR="00AB59EC" w:rsidRPr="00AB59EC" w:rsidRDefault="00AB59EC" w:rsidP="00AB59EC">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B59EC">
        <w:rPr>
          <w:rFonts w:ascii="Times New Roman" w:eastAsia="Times New Roman" w:hAnsi="Times New Roman" w:cs="Times New Roman"/>
          <w:b/>
          <w:bCs/>
          <w:sz w:val="27"/>
          <w:szCs w:val="27"/>
          <w:lang w:val="nl-NL" w:eastAsia="nl-NL"/>
        </w:rPr>
        <w:t>4. Disproportionaliteit van het aanwijzingsbesluit</w:t>
      </w:r>
    </w:p>
    <w:p w14:paraId="48085EE2"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Het aanwijzingsbesluit waarmee de gehele bebouwde kom als verbodsgebied is aangewezen, is te algemeen en kan onevenredig zijn indien niet is aangetoond dat geschikte alternatieve parkeervoorzieningen aanwezig zijn of dat concrete overlast- of parkeerdrukgegevens deze maatregel rechtvaardigen.</w:t>
      </w:r>
      <w:r w:rsidRPr="00AB59EC">
        <w:rPr>
          <w:rFonts w:ascii="Times New Roman" w:eastAsia="Times New Roman" w:hAnsi="Times New Roman" w:cs="Times New Roman"/>
          <w:sz w:val="24"/>
          <w:szCs w:val="24"/>
          <w:lang w:val="nl-NL" w:eastAsia="nl-NL"/>
        </w:rPr>
        <w:br/>
        <w:t>De Afdeling en lagere rechtspraak hebben geoordeeld dat voor een parkeerverbod dat vrijwel de gehele bebouwde kom bestrijkt, bijzondere aandacht moet zijn voor de aanwezigheid van alternatieven en een deugdelijke belangenafweging.</w:t>
      </w:r>
      <w:r w:rsidRPr="00AB59EC">
        <w:rPr>
          <w:rFonts w:ascii="Times New Roman" w:eastAsia="Times New Roman" w:hAnsi="Times New Roman" w:cs="Times New Roman"/>
          <w:sz w:val="24"/>
          <w:szCs w:val="24"/>
          <w:lang w:val="nl-NL" w:eastAsia="nl-NL"/>
        </w:rPr>
        <w:br/>
        <w:t xml:space="preserve">Een eerdere overweging van de Afdeling stelt: </w:t>
      </w:r>
      <w:r w:rsidRPr="00AB59EC">
        <w:rPr>
          <w:rFonts w:ascii="Times New Roman" w:eastAsia="Times New Roman" w:hAnsi="Times New Roman" w:cs="Times New Roman"/>
          <w:i/>
          <w:iCs/>
          <w:sz w:val="24"/>
          <w:szCs w:val="24"/>
          <w:lang w:val="nl-NL" w:eastAsia="nl-NL"/>
        </w:rPr>
        <w:t>“in aanmerking genomen dat het parkeerverbod bijna de gehele bebouwde kom van de gemeente bestrijkt, dienden zij zich er van te vergewissen dat geschikte alternatieve parkeergelegenheid aanwezig is.”</w:t>
      </w:r>
    </w:p>
    <w:p w14:paraId="042CD52E" w14:textId="77777777" w:rsidR="00AB59EC" w:rsidRPr="00AB59EC" w:rsidRDefault="00AB59EC" w:rsidP="00AB59EC">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B59EC">
        <w:rPr>
          <w:rFonts w:ascii="Times New Roman" w:eastAsia="Times New Roman" w:hAnsi="Times New Roman" w:cs="Times New Roman"/>
          <w:b/>
          <w:bCs/>
          <w:sz w:val="27"/>
          <w:szCs w:val="27"/>
          <w:lang w:val="nl-NL" w:eastAsia="nl-NL"/>
        </w:rPr>
        <w:t>5. Rechtsongelijkheid en willekeurige handhaving</w:t>
      </w:r>
    </w:p>
    <w:p w14:paraId="46FAE75B"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De bepaling maakt geen onderscheid tussen het gebruik en de aard van voertuigen.</w:t>
      </w:r>
      <w:r w:rsidRPr="00AB59EC">
        <w:rPr>
          <w:rFonts w:ascii="Times New Roman" w:eastAsia="Times New Roman" w:hAnsi="Times New Roman" w:cs="Times New Roman"/>
          <w:sz w:val="24"/>
          <w:szCs w:val="24"/>
          <w:lang w:val="nl-NL" w:eastAsia="nl-NL"/>
        </w:rPr>
        <w:br/>
        <w:t>Een identiek voertuig zonder kampeerinrichting mag blijven staan, terwijl hetzelfde voertuig met kampeerinrichting wordt beboet, ongeacht het feitelijke gebruik.</w:t>
      </w:r>
      <w:r w:rsidRPr="00AB59EC">
        <w:rPr>
          <w:rFonts w:ascii="Times New Roman" w:eastAsia="Times New Roman" w:hAnsi="Times New Roman" w:cs="Times New Roman"/>
          <w:sz w:val="24"/>
          <w:szCs w:val="24"/>
          <w:lang w:val="nl-NL" w:eastAsia="nl-NL"/>
        </w:rPr>
        <w:br/>
        <w:t xml:space="preserve">Dat leidt tot rechtsongelijkheid en strijd met het </w:t>
      </w:r>
      <w:r w:rsidRPr="00AB59EC">
        <w:rPr>
          <w:rFonts w:ascii="Times New Roman" w:eastAsia="Times New Roman" w:hAnsi="Times New Roman" w:cs="Times New Roman"/>
          <w:b/>
          <w:bCs/>
          <w:sz w:val="24"/>
          <w:szCs w:val="24"/>
          <w:lang w:val="nl-NL" w:eastAsia="nl-NL"/>
        </w:rPr>
        <w:t>gelijkheidsbeginsel</w:t>
      </w:r>
      <w:r w:rsidRPr="00AB59EC">
        <w:rPr>
          <w:rFonts w:ascii="Times New Roman" w:eastAsia="Times New Roman" w:hAnsi="Times New Roman" w:cs="Times New Roman"/>
          <w:sz w:val="24"/>
          <w:szCs w:val="24"/>
          <w:lang w:val="nl-NL" w:eastAsia="nl-NL"/>
        </w:rPr>
        <w:t xml:space="preserve"> (artikel 1 Grondwet </w:t>
      </w:r>
      <w:r w:rsidRPr="00AB59EC">
        <w:rPr>
          <w:rFonts w:ascii="Times New Roman" w:eastAsia="Times New Roman" w:hAnsi="Times New Roman" w:cs="Times New Roman"/>
          <w:sz w:val="24"/>
          <w:szCs w:val="24"/>
          <w:lang w:val="nl-NL" w:eastAsia="nl-NL"/>
        </w:rPr>
        <w:lastRenderedPageBreak/>
        <w:t>en artikel 14 EVRM).</w:t>
      </w:r>
      <w:r w:rsidRPr="00AB59EC">
        <w:rPr>
          <w:rFonts w:ascii="Times New Roman" w:eastAsia="Times New Roman" w:hAnsi="Times New Roman" w:cs="Times New Roman"/>
          <w:sz w:val="24"/>
          <w:szCs w:val="24"/>
          <w:lang w:val="nl-NL" w:eastAsia="nl-NL"/>
        </w:rPr>
        <w:br/>
        <w:t xml:space="preserve">Daarnaast is het criterium “schadelijk voor het uiterlijk aanzien” dermate vaag en subjectief dat het niet voldoet aan het </w:t>
      </w:r>
      <w:r w:rsidRPr="00AB59EC">
        <w:rPr>
          <w:rFonts w:ascii="Times New Roman" w:eastAsia="Times New Roman" w:hAnsi="Times New Roman" w:cs="Times New Roman"/>
          <w:b/>
          <w:bCs/>
          <w:sz w:val="24"/>
          <w:szCs w:val="24"/>
          <w:lang w:val="nl-NL" w:eastAsia="nl-NL"/>
        </w:rPr>
        <w:t>rechtszekerheidsbeginsel</w:t>
      </w:r>
      <w:r w:rsidRPr="00AB59EC">
        <w:rPr>
          <w:rFonts w:ascii="Times New Roman" w:eastAsia="Times New Roman" w:hAnsi="Times New Roman" w:cs="Times New Roman"/>
          <w:sz w:val="24"/>
          <w:szCs w:val="24"/>
          <w:lang w:val="nl-NL" w:eastAsia="nl-NL"/>
        </w:rPr>
        <w:t>.</w:t>
      </w:r>
    </w:p>
    <w:p w14:paraId="228A56E4" w14:textId="77777777" w:rsidR="00AB59EC" w:rsidRPr="00AB59EC" w:rsidRDefault="00AB59EC" w:rsidP="00AB59EC">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B59EC">
        <w:rPr>
          <w:rFonts w:ascii="Times New Roman" w:eastAsia="Times New Roman" w:hAnsi="Times New Roman" w:cs="Times New Roman"/>
          <w:b/>
          <w:bCs/>
          <w:sz w:val="27"/>
          <w:szCs w:val="27"/>
          <w:lang w:val="nl-NL" w:eastAsia="nl-NL"/>
        </w:rPr>
        <w:t>6. Onvoldoende zorgvuldige belangenafweging</w:t>
      </w:r>
    </w:p>
    <w:p w14:paraId="30343196"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De gemeente heeft onvoldoende rekening gehouden met de belangen van bewoners en bezitters van kampeerauto’s.</w:t>
      </w:r>
      <w:r w:rsidRPr="00AB59EC">
        <w:rPr>
          <w:rFonts w:ascii="Times New Roman" w:eastAsia="Times New Roman" w:hAnsi="Times New Roman" w:cs="Times New Roman"/>
          <w:sz w:val="24"/>
          <w:szCs w:val="24"/>
          <w:lang w:val="nl-NL" w:eastAsia="nl-NL"/>
        </w:rPr>
        <w:br/>
        <w:t>In veel gemeenten — waaronder de mijne — zijn nauwelijks nog stallingsmogelijkheden beschikbaar.</w:t>
      </w:r>
      <w:r w:rsidRPr="00AB59EC">
        <w:rPr>
          <w:rFonts w:ascii="Times New Roman" w:eastAsia="Times New Roman" w:hAnsi="Times New Roman" w:cs="Times New Roman"/>
          <w:sz w:val="24"/>
          <w:szCs w:val="24"/>
          <w:lang w:val="nl-NL" w:eastAsia="nl-NL"/>
        </w:rPr>
        <w:br/>
        <w:t xml:space="preserve">Het zonder reëel alternatief weren van voertuigen uit de openbare ruimte is in strijd met het </w:t>
      </w:r>
      <w:r w:rsidRPr="00AB59EC">
        <w:rPr>
          <w:rFonts w:ascii="Times New Roman" w:eastAsia="Times New Roman" w:hAnsi="Times New Roman" w:cs="Times New Roman"/>
          <w:b/>
          <w:bCs/>
          <w:sz w:val="24"/>
          <w:szCs w:val="24"/>
          <w:lang w:val="nl-NL" w:eastAsia="nl-NL"/>
        </w:rPr>
        <w:t>zorgvuldigheidsbeginsel</w:t>
      </w:r>
      <w:r w:rsidRPr="00AB59EC">
        <w:rPr>
          <w:rFonts w:ascii="Times New Roman" w:eastAsia="Times New Roman" w:hAnsi="Times New Roman" w:cs="Times New Roman"/>
          <w:sz w:val="24"/>
          <w:szCs w:val="24"/>
          <w:lang w:val="nl-NL" w:eastAsia="nl-NL"/>
        </w:rPr>
        <w:t xml:space="preserve"> (artikel 3:2 </w:t>
      </w:r>
      <w:proofErr w:type="spellStart"/>
      <w:r w:rsidRPr="00AB59EC">
        <w:rPr>
          <w:rFonts w:ascii="Times New Roman" w:eastAsia="Times New Roman" w:hAnsi="Times New Roman" w:cs="Times New Roman"/>
          <w:sz w:val="24"/>
          <w:szCs w:val="24"/>
          <w:lang w:val="nl-NL" w:eastAsia="nl-NL"/>
        </w:rPr>
        <w:t>Awb</w:t>
      </w:r>
      <w:proofErr w:type="spellEnd"/>
      <w:r w:rsidRPr="00AB59EC">
        <w:rPr>
          <w:rFonts w:ascii="Times New Roman" w:eastAsia="Times New Roman" w:hAnsi="Times New Roman" w:cs="Times New Roman"/>
          <w:sz w:val="24"/>
          <w:szCs w:val="24"/>
          <w:lang w:val="nl-NL" w:eastAsia="nl-NL"/>
        </w:rPr>
        <w:t>) en leidt tot een onevenredige last voor betrokken burgers.</w:t>
      </w:r>
    </w:p>
    <w:p w14:paraId="5D5F0947" w14:textId="77777777" w:rsidR="00AB59EC" w:rsidRPr="00AB59EC" w:rsidRDefault="00AB59EC" w:rsidP="00AB59EC">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B59EC">
        <w:rPr>
          <w:rFonts w:ascii="Times New Roman" w:eastAsia="Times New Roman" w:hAnsi="Times New Roman" w:cs="Times New Roman"/>
          <w:b/>
          <w:bCs/>
          <w:sz w:val="27"/>
          <w:szCs w:val="27"/>
          <w:lang w:val="nl-NL" w:eastAsia="nl-NL"/>
        </w:rPr>
        <w:t>7. Onvoldoende aanduiding van het verbod</w:t>
      </w:r>
    </w:p>
    <w:p w14:paraId="21F3D511"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 xml:space="preserve">Volgens het rapport van de </w:t>
      </w:r>
      <w:r w:rsidRPr="00AB59EC">
        <w:rPr>
          <w:rFonts w:ascii="Times New Roman" w:eastAsia="Times New Roman" w:hAnsi="Times New Roman" w:cs="Times New Roman"/>
          <w:b/>
          <w:bCs/>
          <w:sz w:val="24"/>
          <w:szCs w:val="24"/>
          <w:lang w:val="nl-NL" w:eastAsia="nl-NL"/>
        </w:rPr>
        <w:t>Nationale Ombudsman</w:t>
      </w:r>
      <w:r w:rsidRPr="00AB59EC">
        <w:rPr>
          <w:rFonts w:ascii="Times New Roman" w:eastAsia="Times New Roman" w:hAnsi="Times New Roman" w:cs="Times New Roman"/>
          <w:sz w:val="24"/>
          <w:szCs w:val="24"/>
          <w:lang w:val="nl-NL" w:eastAsia="nl-NL"/>
        </w:rPr>
        <w:t xml:space="preserve"> (Rapport R2012/10506, 23 november 2012: </w:t>
      </w:r>
      <w:hyperlink r:id="rId6" w:tgtFrame="_new" w:history="1">
        <w:r w:rsidRPr="00AB59EC">
          <w:rPr>
            <w:rFonts w:ascii="Times New Roman" w:eastAsia="Times New Roman" w:hAnsi="Times New Roman" w:cs="Times New Roman"/>
            <w:color w:val="0000FF"/>
            <w:sz w:val="24"/>
            <w:szCs w:val="24"/>
            <w:u w:val="single"/>
            <w:lang w:val="nl-NL" w:eastAsia="nl-NL"/>
          </w:rPr>
          <w:t>link PDF</w:t>
        </w:r>
      </w:hyperlink>
      <w:r w:rsidRPr="00AB59EC">
        <w:rPr>
          <w:rFonts w:ascii="Times New Roman" w:eastAsia="Times New Roman" w:hAnsi="Times New Roman" w:cs="Times New Roman"/>
          <w:sz w:val="24"/>
          <w:szCs w:val="24"/>
          <w:lang w:val="nl-NL" w:eastAsia="nl-NL"/>
        </w:rPr>
        <w:t xml:space="preserve">) moet een verbod voor kampeerauto’s, analoog aan verbodsborden voor vrachtauto’s en bussen, </w:t>
      </w:r>
      <w:r w:rsidRPr="00AB59EC">
        <w:rPr>
          <w:rFonts w:ascii="Times New Roman" w:eastAsia="Times New Roman" w:hAnsi="Times New Roman" w:cs="Times New Roman"/>
          <w:b/>
          <w:bCs/>
          <w:sz w:val="24"/>
          <w:szCs w:val="24"/>
          <w:lang w:val="nl-NL" w:eastAsia="nl-NL"/>
        </w:rPr>
        <w:t>duidelijk zichtbaar worden aangegeven aan de in- en uitgangen van de bebouwde kom of op andere relevante locaties</w:t>
      </w:r>
      <w:r w:rsidRPr="00AB59EC">
        <w:rPr>
          <w:rFonts w:ascii="Times New Roman" w:eastAsia="Times New Roman" w:hAnsi="Times New Roman" w:cs="Times New Roman"/>
          <w:sz w:val="24"/>
          <w:szCs w:val="24"/>
          <w:lang w:val="nl-NL" w:eastAsia="nl-NL"/>
        </w:rPr>
        <w:t>.</w:t>
      </w:r>
      <w:r w:rsidRPr="00AB59EC">
        <w:rPr>
          <w:rFonts w:ascii="Times New Roman" w:eastAsia="Times New Roman" w:hAnsi="Times New Roman" w:cs="Times New Roman"/>
          <w:sz w:val="24"/>
          <w:szCs w:val="24"/>
          <w:lang w:val="nl-NL" w:eastAsia="nl-NL"/>
        </w:rPr>
        <w:br/>
        <w:t xml:space="preserve">In mijn geval is geen dergelijk bord geplaatst. Hierdoor is het voor bestuurders niet duidelijk dat er een verbod geldt, hetgeen strijdig is met het </w:t>
      </w:r>
      <w:r w:rsidRPr="00AB59EC">
        <w:rPr>
          <w:rFonts w:ascii="Times New Roman" w:eastAsia="Times New Roman" w:hAnsi="Times New Roman" w:cs="Times New Roman"/>
          <w:b/>
          <w:bCs/>
          <w:sz w:val="24"/>
          <w:szCs w:val="24"/>
          <w:lang w:val="nl-NL" w:eastAsia="nl-NL"/>
        </w:rPr>
        <w:t>zorgvuldigheidsbeginsel</w:t>
      </w:r>
      <w:r w:rsidRPr="00AB59EC">
        <w:rPr>
          <w:rFonts w:ascii="Times New Roman" w:eastAsia="Times New Roman" w:hAnsi="Times New Roman" w:cs="Times New Roman"/>
          <w:sz w:val="24"/>
          <w:szCs w:val="24"/>
          <w:lang w:val="nl-NL" w:eastAsia="nl-NL"/>
        </w:rPr>
        <w:t xml:space="preserve"> en het </w:t>
      </w:r>
      <w:r w:rsidRPr="00AB59EC">
        <w:rPr>
          <w:rFonts w:ascii="Times New Roman" w:eastAsia="Times New Roman" w:hAnsi="Times New Roman" w:cs="Times New Roman"/>
          <w:b/>
          <w:bCs/>
          <w:sz w:val="24"/>
          <w:szCs w:val="24"/>
          <w:lang w:val="nl-NL" w:eastAsia="nl-NL"/>
        </w:rPr>
        <w:t>rechtszekerheidsbeginsel</w:t>
      </w:r>
      <w:r w:rsidRPr="00AB59EC">
        <w:rPr>
          <w:rFonts w:ascii="Times New Roman" w:eastAsia="Times New Roman" w:hAnsi="Times New Roman" w:cs="Times New Roman"/>
          <w:sz w:val="24"/>
          <w:szCs w:val="24"/>
          <w:lang w:val="nl-NL" w:eastAsia="nl-NL"/>
        </w:rPr>
        <w:t>. Handhaving zonder duidelijke borden is willekeurig en niet rechtmatig.</w:t>
      </w:r>
    </w:p>
    <w:p w14:paraId="2241B2B6" w14:textId="77777777" w:rsidR="00AB59EC" w:rsidRPr="00AB59EC" w:rsidRDefault="00AB59EC" w:rsidP="00AB59EC">
      <w:pPr>
        <w:spacing w:after="0"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pict w14:anchorId="21071547">
          <v:rect id="_x0000_i1180" style="width:0;height:1.5pt" o:hralign="center" o:hrstd="t" o:hr="t" fillcolor="#a0a0a0" stroked="f"/>
        </w:pict>
      </w:r>
    </w:p>
    <w:p w14:paraId="4D71B92C" w14:textId="77777777" w:rsidR="00AB59EC" w:rsidRPr="00AB59EC" w:rsidRDefault="00AB59EC" w:rsidP="00AB59EC">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AB59EC">
        <w:rPr>
          <w:rFonts w:ascii="Times New Roman" w:eastAsia="Times New Roman" w:hAnsi="Times New Roman" w:cs="Times New Roman"/>
          <w:b/>
          <w:bCs/>
          <w:sz w:val="36"/>
          <w:szCs w:val="36"/>
          <w:lang w:val="nl-NL" w:eastAsia="nl-NL"/>
        </w:rPr>
        <w:t>Conclusie en verzoek</w:t>
      </w:r>
    </w:p>
    <w:p w14:paraId="1ED9AAA6"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 xml:space="preserve">Op basis van het voorgaande verzoek ik uw college om de beschikking te </w:t>
      </w:r>
      <w:r w:rsidRPr="00AB59EC">
        <w:rPr>
          <w:rFonts w:ascii="Times New Roman" w:eastAsia="Times New Roman" w:hAnsi="Times New Roman" w:cs="Times New Roman"/>
          <w:b/>
          <w:bCs/>
          <w:sz w:val="24"/>
          <w:szCs w:val="24"/>
          <w:lang w:val="nl-NL" w:eastAsia="nl-NL"/>
        </w:rPr>
        <w:t>herroepen</w:t>
      </w:r>
      <w:r w:rsidRPr="00AB59EC">
        <w:rPr>
          <w:rFonts w:ascii="Times New Roman" w:eastAsia="Times New Roman" w:hAnsi="Times New Roman" w:cs="Times New Roman"/>
          <w:sz w:val="24"/>
          <w:szCs w:val="24"/>
          <w:lang w:val="nl-NL" w:eastAsia="nl-NL"/>
        </w:rPr>
        <w:t xml:space="preserve"> en de opgelegde sanctie te </w:t>
      </w:r>
      <w:r w:rsidRPr="00AB59EC">
        <w:rPr>
          <w:rFonts w:ascii="Times New Roman" w:eastAsia="Times New Roman" w:hAnsi="Times New Roman" w:cs="Times New Roman"/>
          <w:b/>
          <w:bCs/>
          <w:sz w:val="24"/>
          <w:szCs w:val="24"/>
          <w:lang w:val="nl-NL" w:eastAsia="nl-NL"/>
        </w:rPr>
        <w:t>vernietigen</w:t>
      </w:r>
      <w:r w:rsidRPr="00AB59EC">
        <w:rPr>
          <w:rFonts w:ascii="Times New Roman" w:eastAsia="Times New Roman" w:hAnsi="Times New Roman" w:cs="Times New Roman"/>
          <w:sz w:val="24"/>
          <w:szCs w:val="24"/>
          <w:lang w:val="nl-NL" w:eastAsia="nl-NL"/>
        </w:rPr>
        <w:t>, mede vanwege de jurisprudentie van de Afdeling en het ontbreken van adequate aanduiding van het verbod door de gemeente.</w:t>
      </w:r>
    </w:p>
    <w:p w14:paraId="1F7457BB"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 xml:space="preserve">Verder verzoek ik u om mij een bevestiging van ontvangst te zenden en mij uit te nodigen voor een </w:t>
      </w:r>
      <w:r w:rsidRPr="00AB59EC">
        <w:rPr>
          <w:rFonts w:ascii="Times New Roman" w:eastAsia="Times New Roman" w:hAnsi="Times New Roman" w:cs="Times New Roman"/>
          <w:b/>
          <w:bCs/>
          <w:sz w:val="24"/>
          <w:szCs w:val="24"/>
          <w:lang w:val="nl-NL" w:eastAsia="nl-NL"/>
        </w:rPr>
        <w:t>hoorzitting</w:t>
      </w:r>
      <w:r w:rsidRPr="00AB59EC">
        <w:rPr>
          <w:rFonts w:ascii="Times New Roman" w:eastAsia="Times New Roman" w:hAnsi="Times New Roman" w:cs="Times New Roman"/>
          <w:sz w:val="24"/>
          <w:szCs w:val="24"/>
          <w:lang w:val="nl-NL" w:eastAsia="nl-NL"/>
        </w:rPr>
        <w:t xml:space="preserve">, zoals bedoeld in artikel 7:2 </w:t>
      </w:r>
      <w:proofErr w:type="spellStart"/>
      <w:r w:rsidRPr="00AB59EC">
        <w:rPr>
          <w:rFonts w:ascii="Times New Roman" w:eastAsia="Times New Roman" w:hAnsi="Times New Roman" w:cs="Times New Roman"/>
          <w:sz w:val="24"/>
          <w:szCs w:val="24"/>
          <w:lang w:val="nl-NL" w:eastAsia="nl-NL"/>
        </w:rPr>
        <w:t>Awb</w:t>
      </w:r>
      <w:proofErr w:type="spellEnd"/>
      <w:r w:rsidRPr="00AB59EC">
        <w:rPr>
          <w:rFonts w:ascii="Times New Roman" w:eastAsia="Times New Roman" w:hAnsi="Times New Roman" w:cs="Times New Roman"/>
          <w:sz w:val="24"/>
          <w:szCs w:val="24"/>
          <w:lang w:val="nl-NL" w:eastAsia="nl-NL"/>
        </w:rPr>
        <w:t>.</w:t>
      </w:r>
    </w:p>
    <w:p w14:paraId="4D5667F7" w14:textId="77777777" w:rsidR="00AB59EC" w:rsidRPr="00AB59EC" w:rsidRDefault="00AB59EC" w:rsidP="00AB59EC">
      <w:pPr>
        <w:spacing w:after="0"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pict w14:anchorId="27C80CE0">
          <v:rect id="_x0000_i1181" style="width:0;height:1.5pt" o:hralign="center" o:hrstd="t" o:hr="t" fillcolor="#a0a0a0" stroked="f"/>
        </w:pict>
      </w:r>
    </w:p>
    <w:p w14:paraId="06DF5011"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b/>
          <w:bCs/>
          <w:sz w:val="24"/>
          <w:szCs w:val="24"/>
          <w:lang w:val="nl-NL" w:eastAsia="nl-NL"/>
        </w:rPr>
        <w:t>Met vriendelijke groet,</w:t>
      </w:r>
    </w:p>
    <w:p w14:paraId="400F4DC7"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[Naam]</w:t>
      </w:r>
      <w:r w:rsidRPr="00AB59EC">
        <w:rPr>
          <w:rFonts w:ascii="Times New Roman" w:eastAsia="Times New Roman" w:hAnsi="Times New Roman" w:cs="Times New Roman"/>
          <w:sz w:val="24"/>
          <w:szCs w:val="24"/>
          <w:lang w:val="nl-NL" w:eastAsia="nl-NL"/>
        </w:rPr>
        <w:br/>
        <w:t>[Handtekening indien per post]</w:t>
      </w:r>
    </w:p>
    <w:p w14:paraId="2627AE93" w14:textId="77777777" w:rsidR="00AB59EC" w:rsidRPr="00AB59EC" w:rsidRDefault="00AB59EC" w:rsidP="00AB59EC">
      <w:p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b/>
          <w:bCs/>
          <w:sz w:val="24"/>
          <w:szCs w:val="24"/>
          <w:lang w:val="nl-NL" w:eastAsia="nl-NL"/>
        </w:rPr>
        <w:t>Bijlagen:</w:t>
      </w:r>
    </w:p>
    <w:p w14:paraId="5B610ABA" w14:textId="77777777" w:rsidR="00AB59EC" w:rsidRPr="00AB59EC" w:rsidRDefault="00AB59EC" w:rsidP="00AB59EC">
      <w:pPr>
        <w:numPr>
          <w:ilvl w:val="0"/>
          <w:numId w:val="14"/>
        </w:num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Kopie beschikking</w:t>
      </w:r>
    </w:p>
    <w:p w14:paraId="34E56CCB" w14:textId="77777777" w:rsidR="00AB59EC" w:rsidRPr="00AB59EC" w:rsidRDefault="00AB59EC" w:rsidP="00AB59EC">
      <w:pPr>
        <w:numPr>
          <w:ilvl w:val="0"/>
          <w:numId w:val="14"/>
        </w:num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lastRenderedPageBreak/>
        <w:t>Foto’s of aanvullende documentatie</w:t>
      </w:r>
    </w:p>
    <w:p w14:paraId="608B7ED0" w14:textId="77777777" w:rsidR="00AB59EC" w:rsidRPr="00AB59EC" w:rsidRDefault="00AB59EC" w:rsidP="00AB59EC">
      <w:pPr>
        <w:numPr>
          <w:ilvl w:val="0"/>
          <w:numId w:val="14"/>
        </w:numPr>
        <w:spacing w:before="100" w:beforeAutospacing="1" w:after="100" w:afterAutospacing="1" w:line="240" w:lineRule="auto"/>
        <w:rPr>
          <w:rFonts w:ascii="Times New Roman" w:eastAsia="Times New Roman" w:hAnsi="Times New Roman" w:cs="Times New Roman"/>
          <w:sz w:val="24"/>
          <w:szCs w:val="24"/>
          <w:lang w:val="nl-NL" w:eastAsia="nl-NL"/>
        </w:rPr>
      </w:pPr>
      <w:r w:rsidRPr="00AB59EC">
        <w:rPr>
          <w:rFonts w:ascii="Times New Roman" w:eastAsia="Times New Roman" w:hAnsi="Times New Roman" w:cs="Times New Roman"/>
          <w:sz w:val="24"/>
          <w:szCs w:val="24"/>
          <w:lang w:val="nl-NL" w:eastAsia="nl-NL"/>
        </w:rPr>
        <w:t>Rapport Nationale Ombudsman (R2012/10506)</w:t>
      </w:r>
    </w:p>
    <w:p w14:paraId="31D03B62" w14:textId="74C276F8" w:rsidR="00375D30" w:rsidRPr="00AB59EC" w:rsidRDefault="00375D30" w:rsidP="00AB59EC"/>
    <w:sectPr w:rsidR="00375D30" w:rsidRPr="00AB59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C4E3A7A"/>
    <w:multiLevelType w:val="multilevel"/>
    <w:tmpl w:val="430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46590"/>
    <w:multiLevelType w:val="multilevel"/>
    <w:tmpl w:val="44C2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E14D6"/>
    <w:multiLevelType w:val="multilevel"/>
    <w:tmpl w:val="0DD6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26564"/>
    <w:multiLevelType w:val="multilevel"/>
    <w:tmpl w:val="F24A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F5925"/>
    <w:multiLevelType w:val="multilevel"/>
    <w:tmpl w:val="5A78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231424">
    <w:abstractNumId w:val="8"/>
  </w:num>
  <w:num w:numId="2" w16cid:durableId="435948470">
    <w:abstractNumId w:val="6"/>
  </w:num>
  <w:num w:numId="3" w16cid:durableId="1245264926">
    <w:abstractNumId w:val="5"/>
  </w:num>
  <w:num w:numId="4" w16cid:durableId="1437142570">
    <w:abstractNumId w:val="4"/>
  </w:num>
  <w:num w:numId="5" w16cid:durableId="1047029856">
    <w:abstractNumId w:val="7"/>
  </w:num>
  <w:num w:numId="6" w16cid:durableId="1024746066">
    <w:abstractNumId w:val="3"/>
  </w:num>
  <w:num w:numId="7" w16cid:durableId="53159913">
    <w:abstractNumId w:val="2"/>
  </w:num>
  <w:num w:numId="8" w16cid:durableId="1132748624">
    <w:abstractNumId w:val="1"/>
  </w:num>
  <w:num w:numId="9" w16cid:durableId="2012641510">
    <w:abstractNumId w:val="0"/>
  </w:num>
  <w:num w:numId="10" w16cid:durableId="1606617265">
    <w:abstractNumId w:val="13"/>
  </w:num>
  <w:num w:numId="11" w16cid:durableId="1749964656">
    <w:abstractNumId w:val="10"/>
  </w:num>
  <w:num w:numId="12" w16cid:durableId="2005433317">
    <w:abstractNumId w:val="11"/>
  </w:num>
  <w:num w:numId="13" w16cid:durableId="2134205505">
    <w:abstractNumId w:val="9"/>
  </w:num>
  <w:num w:numId="14" w16cid:durableId="1322470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564F"/>
    <w:rsid w:val="0029639D"/>
    <w:rsid w:val="00326F90"/>
    <w:rsid w:val="00375D30"/>
    <w:rsid w:val="003B6504"/>
    <w:rsid w:val="00791657"/>
    <w:rsid w:val="009607C5"/>
    <w:rsid w:val="00A237AE"/>
    <w:rsid w:val="00AA1D8D"/>
    <w:rsid w:val="00AB59EC"/>
    <w:rsid w:val="00B47730"/>
    <w:rsid w:val="00CB0664"/>
    <w:rsid w:val="00EA3332"/>
    <w:rsid w:val="00F05A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E6439"/>
  <w14:defaultImageDpi w14:val="300"/>
  <w15:docId w15:val="{696D6E4C-109A-4F9E-A8C4-0F151066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25564F"/>
    <w:rPr>
      <w:color w:val="0000FF" w:themeColor="hyperlink"/>
      <w:u w:val="single"/>
    </w:rPr>
  </w:style>
  <w:style w:type="character" w:styleId="Onopgelostemelding">
    <w:name w:val="Unresolved Mention"/>
    <w:basedOn w:val="Standaardalinea-lettertype"/>
    <w:uiPriority w:val="99"/>
    <w:semiHidden/>
    <w:unhideWhenUsed/>
    <w:rsid w:val="0025564F"/>
    <w:rPr>
      <w:color w:val="605E5C"/>
      <w:shd w:val="clear" w:color="auto" w:fill="E1DFDD"/>
    </w:rPr>
  </w:style>
  <w:style w:type="character" w:styleId="GevolgdeHyperlink">
    <w:name w:val="FollowedHyperlink"/>
    <w:basedOn w:val="Standaardalinea-lettertype"/>
    <w:uiPriority w:val="99"/>
    <w:semiHidden/>
    <w:unhideWhenUsed/>
    <w:rsid w:val="00960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tionaleombudsman.nl/uploads/20120189__r___2012.10506_23-11-201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912</Words>
  <Characters>5022</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Slingenberg</cp:lastModifiedBy>
  <cp:revision>3</cp:revision>
  <dcterms:created xsi:type="dcterms:W3CDTF">2025-10-17T08:18:00Z</dcterms:created>
  <dcterms:modified xsi:type="dcterms:W3CDTF">2025-10-17T08:18:00Z</dcterms:modified>
  <cp:category/>
</cp:coreProperties>
</file>